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3A0" w:rsidRPr="00DE63A0" w:rsidRDefault="00DE63A0" w:rsidP="00DE63A0">
      <w:pPr>
        <w:wordWrap/>
        <w:spacing w:line="360" w:lineRule="auto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>3GPP TSG RAN WG1 Meeting #</w:t>
      </w:r>
      <w:r w:rsidR="0025030B">
        <w:rPr>
          <w:rFonts w:ascii="Arial" w:hAnsi="Arial" w:cs="Arial"/>
          <w:b/>
          <w:bCs/>
          <w:snapToGrid w:val="0"/>
          <w:sz w:val="24"/>
          <w:lang w:val="en-GB"/>
        </w:rPr>
        <w:t>95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25030B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>R1-18</w:t>
      </w:r>
      <w:r w:rsidR="003313F6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25030B">
        <w:rPr>
          <w:rFonts w:ascii="Arial" w:hAnsi="Arial" w:cs="Arial"/>
          <w:b/>
          <w:bCs/>
          <w:snapToGrid w:val="0"/>
          <w:sz w:val="24"/>
          <w:lang w:val="en-GB"/>
        </w:rPr>
        <w:t>2585</w:t>
      </w:r>
    </w:p>
    <w:p w:rsidR="00DE63A0" w:rsidRPr="00DE63A0" w:rsidRDefault="0025030B" w:rsidP="00DE63A0">
      <w:pPr>
        <w:pBdr>
          <w:bottom w:val="single" w:sz="12" w:space="1" w:color="auto"/>
        </w:pBdr>
        <w:wordWrap/>
        <w:spacing w:line="360" w:lineRule="auto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Spokane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USA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November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12</w:t>
      </w:r>
      <w:r w:rsidR="00DE63A0" w:rsidRPr="00DE63A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>– 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6</w:t>
      </w:r>
      <w:r w:rsidR="00DE63A0" w:rsidRPr="00DE63A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>, 2018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25030B">
        <w:rPr>
          <w:rFonts w:ascii="Arial" w:hAnsi="Arial" w:cs="Arial"/>
          <w:snapToGrid w:val="0"/>
          <w:sz w:val="24"/>
        </w:rPr>
        <w:t>6</w:t>
      </w:r>
      <w:r w:rsidRPr="00DE63A0">
        <w:rPr>
          <w:rFonts w:ascii="Arial" w:hAnsi="Arial" w:cs="Arial"/>
          <w:snapToGrid w:val="0"/>
          <w:sz w:val="24"/>
        </w:rPr>
        <w:t>.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>
        <w:rPr>
          <w:rFonts w:ascii="Arial" w:hAnsi="Arial" w:cs="Arial"/>
          <w:sz w:val="24"/>
        </w:rPr>
        <w:t xml:space="preserve">Discussions on </w:t>
      </w:r>
      <w:r w:rsidR="0025030B">
        <w:rPr>
          <w:rFonts w:ascii="Arial" w:hAnsi="Arial" w:cs="Arial"/>
          <w:sz w:val="24"/>
        </w:rPr>
        <w:t>Supporting rank 3 and 4 for Type II codebook</w:t>
      </w:r>
    </w:p>
    <w:p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E63A0">
        <w:rPr>
          <w:lang w:val="en-US"/>
        </w:rPr>
        <w:t>Introduction</w:t>
      </w:r>
    </w:p>
    <w:p w:rsidR="003872EE" w:rsidRPr="0025030B" w:rsidRDefault="008E53E7" w:rsidP="0021324E">
      <w:pPr>
        <w:pStyle w:val="LGTdoc1"/>
        <w:snapToGrid/>
        <w:spacing w:beforeLines="0" w:before="100" w:beforeAutospacing="1" w:line="360" w:lineRule="auto"/>
        <w:ind w:firstLine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RAN1#94b</w:t>
      </w:r>
      <w:r w:rsidR="001F7A97">
        <w:rPr>
          <w:b w:val="0"/>
          <w:sz w:val="22"/>
          <w:lang w:val="en-US"/>
        </w:rPr>
        <w:t>is meeting</w:t>
      </w:r>
      <w:r>
        <w:rPr>
          <w:b w:val="0"/>
          <w:sz w:val="22"/>
          <w:lang w:val="en-US"/>
        </w:rPr>
        <w:t xml:space="preserve">, the following agreements about CSI enhancement </w:t>
      </w:r>
      <w:r w:rsidRPr="008E53E7">
        <w:rPr>
          <w:b w:val="0"/>
          <w:sz w:val="22"/>
          <w:lang w:val="en-US"/>
        </w:rPr>
        <w:t>for MU-MIMO</w:t>
      </w:r>
      <w:r>
        <w:rPr>
          <w:b w:val="0"/>
          <w:sz w:val="22"/>
          <w:lang w:val="en-US"/>
        </w:rPr>
        <w:t xml:space="preserve"> support,</w:t>
      </w:r>
      <w:r w:rsidRPr="008E53E7">
        <w:rPr>
          <w:b w:val="0"/>
          <w:sz w:val="22"/>
          <w:lang w:val="en-US"/>
        </w:rPr>
        <w:t xml:space="preserve"> </w:t>
      </w:r>
      <w:r w:rsidR="001F7A97">
        <w:rPr>
          <w:b w:val="0"/>
          <w:sz w:val="22"/>
          <w:lang w:val="en-US"/>
        </w:rPr>
        <w:t>captured</w:t>
      </w:r>
      <w:r>
        <w:rPr>
          <w:b w:val="0"/>
          <w:sz w:val="22"/>
          <w:lang w:val="en-US"/>
        </w:rPr>
        <w:t xml:space="preserve"> in Chairman’s note</w:t>
      </w:r>
      <w:r w:rsidR="002E3059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 xml:space="preserve"> [1], were made especially for overhead reduction and higher rank </w:t>
      </w:r>
      <w:r w:rsidR="001023EF">
        <w:rPr>
          <w:b w:val="0"/>
          <w:sz w:val="22"/>
          <w:lang w:val="en-US"/>
        </w:rPr>
        <w:t>extension</w:t>
      </w:r>
      <w:r>
        <w:rPr>
          <w:b w:val="0"/>
          <w:sz w:val="22"/>
          <w:lang w:val="en-US"/>
        </w:rPr>
        <w:t xml:space="preserve"> </w:t>
      </w:r>
      <w:r w:rsidR="001023EF">
        <w:rPr>
          <w:b w:val="0"/>
          <w:sz w:val="22"/>
          <w:lang w:val="en-US"/>
        </w:rPr>
        <w:t xml:space="preserve">on </w:t>
      </w:r>
      <w:r>
        <w:rPr>
          <w:b w:val="0"/>
          <w:sz w:val="22"/>
          <w:lang w:val="en-US"/>
        </w:rPr>
        <w:t>Type II CSI codebook</w:t>
      </w:r>
      <w:r w:rsidR="00145B50">
        <w:rPr>
          <w:b w:val="0"/>
          <w:sz w:val="22"/>
          <w:lang w:val="en-US"/>
        </w:rPr>
        <w:t xml:space="preserve"> as</w:t>
      </w:r>
      <w:r>
        <w:rPr>
          <w:b w:val="0"/>
          <w:sz w:val="22"/>
          <w:lang w:val="en-US"/>
        </w:rPr>
        <w:t>:</w:t>
      </w:r>
    </w:p>
    <w:p w:rsidR="0041723A" w:rsidRDefault="009E3B3D" w:rsidP="008F40E0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2"/>
          <w:lang w:val="en-US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461ECA47" wp14:editId="2642D12C">
                <wp:extent cx="5748793" cy="2297927"/>
                <wp:effectExtent l="0" t="0" r="23495" b="2667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793" cy="22979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3E7" w:rsidRPr="001659EF" w:rsidRDefault="008E53E7" w:rsidP="008E53E7">
                            <w:pPr>
                              <w:pStyle w:val="Style1"/>
                              <w:spacing w:after="0" w:line="240" w:lineRule="auto"/>
                              <w:ind w:firstLine="0"/>
                              <w:rPr>
                                <w:highlight w:val="green"/>
                                <w:lang w:val="en-US"/>
                              </w:rPr>
                            </w:pPr>
                            <w:r w:rsidRPr="001659EF">
                              <w:rPr>
                                <w:b/>
                                <w:highlight w:val="green"/>
                                <w:lang w:val="en-US"/>
                              </w:rPr>
                              <w:t>Agreement</w:t>
                            </w:r>
                            <w:r w:rsidRPr="001659EF">
                              <w:rPr>
                                <w:highlight w:val="green"/>
                                <w:lang w:val="en-US"/>
                              </w:rPr>
                              <w:t xml:space="preserve"> </w:t>
                            </w:r>
                          </w:p>
                          <w:p w:rsidR="008E53E7" w:rsidRPr="001659EF" w:rsidRDefault="008E53E7" w:rsidP="008E53E7">
                            <w:pPr>
                              <w:pStyle w:val="Style1"/>
                              <w:spacing w:after="0" w:line="240" w:lineRule="auto"/>
                              <w:ind w:firstLine="0"/>
                              <w:rPr>
                                <w:lang w:val="en-US"/>
                              </w:rPr>
                            </w:pPr>
                            <w:r w:rsidRPr="001659EF">
                              <w:rPr>
                                <w:lang w:val="en-US"/>
                              </w:rPr>
                              <w:t>On the issue of Type II overhead reduction (rank 1, 2), to further progress, interested companies are to submit evaluation results (especially performance-overhead tradeoff) in RAN1#95 once the evaluation methodology is finalized in RAN1#94</w:t>
                            </w:r>
                            <w:r w:rsidR="001023EF">
                              <w:rPr>
                                <w:lang w:val="en-US"/>
                              </w:rPr>
                              <w:t>b</w:t>
                            </w:r>
                            <w:r w:rsidRPr="001659EF">
                              <w:rPr>
                                <w:lang w:val="en-US"/>
                              </w:rPr>
                              <w:t>.</w:t>
                            </w:r>
                          </w:p>
                          <w:p w:rsidR="008E53E7" w:rsidRPr="001659EF" w:rsidRDefault="008E53E7" w:rsidP="001023EF">
                            <w:pPr>
                              <w:pStyle w:val="Style1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728" w:hanging="263"/>
                              <w:rPr>
                                <w:lang w:val="en-US"/>
                              </w:rPr>
                            </w:pPr>
                            <w:r w:rsidRPr="001659EF">
                              <w:rPr>
                                <w:lang w:val="en-US"/>
                              </w:rPr>
                              <w:t>Focus on proposals based on linear combination codebook as in Rel-15</w:t>
                            </w:r>
                          </w:p>
                          <w:p w:rsidR="008E53E7" w:rsidRPr="001659EF" w:rsidRDefault="008E53E7" w:rsidP="008E53E7">
                            <w:pPr>
                              <w:pStyle w:val="Style1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720" w:hanging="255"/>
                              <w:rPr>
                                <w:lang w:val="en-US"/>
                              </w:rPr>
                            </w:pPr>
                            <w:r w:rsidRPr="001659EF">
                              <w:rPr>
                                <w:lang w:val="en-US"/>
                              </w:rPr>
                              <w:t>Also investigate potential common ground between frequency domain and time domain approaches, e.g. merging these two into one category</w:t>
                            </w:r>
                          </w:p>
                          <w:p w:rsidR="008E53E7" w:rsidRDefault="008E53E7" w:rsidP="008E53E7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:rsidR="008E53E7" w:rsidRPr="00D608E1" w:rsidRDefault="008E53E7" w:rsidP="008E53E7">
                            <w:pPr>
                              <w:pStyle w:val="Style1"/>
                              <w:spacing w:after="0" w:line="240" w:lineRule="auto"/>
                              <w:ind w:firstLine="0"/>
                              <w:rPr>
                                <w:b/>
                                <w:highlight w:val="green"/>
                                <w:lang w:val="en-US"/>
                              </w:rPr>
                            </w:pPr>
                            <w:r w:rsidRPr="00CD4E8D">
                              <w:rPr>
                                <w:b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:rsidR="008E53E7" w:rsidRPr="00CD4E8D" w:rsidRDefault="008E53E7" w:rsidP="008E53E7">
                            <w:pPr>
                              <w:pStyle w:val="Style1"/>
                              <w:spacing w:after="0" w:line="240" w:lineRule="auto"/>
                              <w:ind w:firstLine="0"/>
                              <w:rPr>
                                <w:lang w:val="en-US"/>
                              </w:rPr>
                            </w:pPr>
                            <w:r w:rsidRPr="00CD4E8D">
                              <w:rPr>
                                <w:lang w:val="en-US"/>
                              </w:rPr>
                              <w:t>The study and, if needed, work on Type II higher rank extension is performed as follows:</w:t>
                            </w:r>
                          </w:p>
                          <w:p w:rsidR="008E53E7" w:rsidRPr="00CD4E8D" w:rsidRDefault="008E53E7" w:rsidP="008E53E7">
                            <w:pPr>
                              <w:pStyle w:val="Style1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720" w:hanging="255"/>
                              <w:rPr>
                                <w:lang w:val="en-US"/>
                              </w:rPr>
                            </w:pPr>
                            <w:r w:rsidRPr="00CD4E8D">
                              <w:rPr>
                                <w:lang w:val="en-US"/>
                              </w:rPr>
                              <w:t>Only for rank 3 and 4 by taking into account the outcome of Type II overhead reduction for rank 1-2</w:t>
                            </w:r>
                          </w:p>
                          <w:p w:rsidR="008E53E7" w:rsidRPr="00CD4E8D" w:rsidRDefault="008E53E7" w:rsidP="008E53E7">
                            <w:pPr>
                              <w:pStyle w:val="Style1"/>
                              <w:numPr>
                                <w:ilvl w:val="0"/>
                                <w:numId w:val="11"/>
                              </w:numPr>
                              <w:spacing w:after="0" w:line="240" w:lineRule="auto"/>
                              <w:ind w:left="720" w:hanging="255"/>
                              <w:rPr>
                                <w:lang w:val="en-US"/>
                              </w:rPr>
                            </w:pPr>
                            <w:r w:rsidRPr="00CD4E8D">
                              <w:rPr>
                                <w:lang w:val="en-US"/>
                              </w:rPr>
                              <w:t>Simple extension of Rel.15 Type II without any additional optimization (which results in ~3-4x overhead over rank-1) is ruled out</w:t>
                            </w:r>
                          </w:p>
                          <w:p w:rsidR="001D181C" w:rsidRPr="00D17B24" w:rsidRDefault="001D181C" w:rsidP="008E53E7">
                            <w:pPr>
                              <w:widowControl/>
                              <w:wordWrap/>
                              <w:overflowPunct w:val="0"/>
                              <w:adjustRightInd w:val="0"/>
                              <w:snapToGrid w:val="0"/>
                              <w:spacing w:after="120" w:line="240" w:lineRule="auto"/>
                              <w:ind w:right="-99"/>
                              <w:jc w:val="left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val="en-GB"/>
                              </w:rPr>
                            </w:pPr>
                            <w:r w:rsidRPr="00D17B24">
                              <w:rPr>
                                <w:rFonts w:ascii="Times New Roman" w:eastAsia="맑은 고딕" w:hAnsi="Times New Roman" w:cs="Times New Roman" w:hint="eastAsia"/>
                                <w:kern w:val="0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1ECA47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2.65pt;height:18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">
                <v:textbox>
                  <w:txbxContent>
                    <w:p w:rsidR="008E53E7" w:rsidRPr="001659EF" w:rsidRDefault="008E53E7" w:rsidP="008E53E7">
                      <w:pPr>
                        <w:pStyle w:val="Style1"/>
                        <w:spacing w:after="0" w:line="240" w:lineRule="auto"/>
                        <w:ind w:firstLine="0"/>
                        <w:rPr>
                          <w:highlight w:val="green"/>
                          <w:lang w:val="en-US"/>
                        </w:rPr>
                      </w:pPr>
                      <w:r w:rsidRPr="001659EF">
                        <w:rPr>
                          <w:b/>
                          <w:highlight w:val="green"/>
                          <w:lang w:val="en-US"/>
                        </w:rPr>
                        <w:t>Agreement</w:t>
                      </w:r>
                      <w:r w:rsidRPr="001659EF">
                        <w:rPr>
                          <w:highlight w:val="green"/>
                          <w:lang w:val="en-US"/>
                        </w:rPr>
                        <w:t xml:space="preserve"> </w:t>
                      </w:r>
                    </w:p>
                    <w:p w:rsidR="008E53E7" w:rsidRPr="001659EF" w:rsidRDefault="008E53E7" w:rsidP="008E53E7">
                      <w:pPr>
                        <w:pStyle w:val="Style1"/>
                        <w:spacing w:after="0" w:line="240" w:lineRule="auto"/>
                        <w:ind w:firstLine="0"/>
                        <w:rPr>
                          <w:lang w:val="en-US"/>
                        </w:rPr>
                      </w:pPr>
                      <w:r w:rsidRPr="001659EF">
                        <w:rPr>
                          <w:lang w:val="en-US"/>
                        </w:rPr>
                        <w:t>On the issue of Type II overhead reduction (rank 1, 2), to further progress, interested companies are to submit evaluation results (especially performance-overhead tradeoff) in RAN1#95 once the evaluation methodology is finalized in RAN1#94</w:t>
                      </w:r>
                      <w:r w:rsidR="001023EF">
                        <w:rPr>
                          <w:lang w:val="en-US"/>
                        </w:rPr>
                        <w:t>b</w:t>
                      </w:r>
                      <w:r w:rsidRPr="001659EF">
                        <w:rPr>
                          <w:lang w:val="en-US"/>
                        </w:rPr>
                        <w:t>.</w:t>
                      </w:r>
                    </w:p>
                    <w:p w:rsidR="008E53E7" w:rsidRPr="001659EF" w:rsidRDefault="008E53E7" w:rsidP="001023EF">
                      <w:pPr>
                        <w:pStyle w:val="Style1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728" w:hanging="263"/>
                        <w:rPr>
                          <w:lang w:val="en-US"/>
                        </w:rPr>
                      </w:pPr>
                      <w:r w:rsidRPr="001659EF">
                        <w:rPr>
                          <w:lang w:val="en-US"/>
                        </w:rPr>
                        <w:t>Focus on proposals based on linear combination codebook as in Rel-15</w:t>
                      </w:r>
                    </w:p>
                    <w:p w:rsidR="008E53E7" w:rsidRPr="001659EF" w:rsidRDefault="008E53E7" w:rsidP="008E53E7">
                      <w:pPr>
                        <w:pStyle w:val="Style1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720" w:hanging="255"/>
                        <w:rPr>
                          <w:lang w:val="en-US"/>
                        </w:rPr>
                      </w:pPr>
                      <w:r w:rsidRPr="001659EF">
                        <w:rPr>
                          <w:lang w:val="en-US"/>
                        </w:rPr>
                        <w:t>Also investigate potential common ground between frequency domain and time domain approaches, e.g. merging these two into one category</w:t>
                      </w:r>
                    </w:p>
                    <w:p w:rsidR="008E53E7" w:rsidRDefault="008E53E7" w:rsidP="008E53E7">
                      <w:pPr>
                        <w:rPr>
                          <w:lang w:eastAsia="x-none"/>
                        </w:rPr>
                      </w:pPr>
                    </w:p>
                    <w:p w:rsidR="008E53E7" w:rsidRPr="00D608E1" w:rsidRDefault="008E53E7" w:rsidP="008E53E7">
                      <w:pPr>
                        <w:pStyle w:val="Style1"/>
                        <w:spacing w:after="0" w:line="240" w:lineRule="auto"/>
                        <w:ind w:firstLine="0"/>
                        <w:rPr>
                          <w:b/>
                          <w:highlight w:val="green"/>
                          <w:lang w:val="en-US"/>
                        </w:rPr>
                      </w:pPr>
                      <w:r w:rsidRPr="00CD4E8D">
                        <w:rPr>
                          <w:b/>
                          <w:highlight w:val="green"/>
                          <w:lang w:val="en-US"/>
                        </w:rPr>
                        <w:t>Agreement</w:t>
                      </w:r>
                    </w:p>
                    <w:p w:rsidR="008E53E7" w:rsidRPr="00CD4E8D" w:rsidRDefault="008E53E7" w:rsidP="008E53E7">
                      <w:pPr>
                        <w:pStyle w:val="Style1"/>
                        <w:spacing w:after="0" w:line="240" w:lineRule="auto"/>
                        <w:ind w:firstLine="0"/>
                        <w:rPr>
                          <w:lang w:val="en-US"/>
                        </w:rPr>
                      </w:pPr>
                      <w:r w:rsidRPr="00CD4E8D">
                        <w:rPr>
                          <w:lang w:val="en-US"/>
                        </w:rPr>
                        <w:t>The study and, if needed, work on Type II higher rank extension is performed as follows:</w:t>
                      </w:r>
                    </w:p>
                    <w:p w:rsidR="008E53E7" w:rsidRPr="00CD4E8D" w:rsidRDefault="008E53E7" w:rsidP="008E53E7">
                      <w:pPr>
                        <w:pStyle w:val="Style1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720" w:hanging="255"/>
                        <w:rPr>
                          <w:lang w:val="en-US"/>
                        </w:rPr>
                      </w:pPr>
                      <w:r w:rsidRPr="00CD4E8D">
                        <w:rPr>
                          <w:lang w:val="en-US"/>
                        </w:rPr>
                        <w:t>Only for rank 3 and 4 by taking into account the outcome of Type II overhead reduction for rank 1-2</w:t>
                      </w:r>
                    </w:p>
                    <w:p w:rsidR="008E53E7" w:rsidRPr="00CD4E8D" w:rsidRDefault="008E53E7" w:rsidP="008E53E7">
                      <w:pPr>
                        <w:pStyle w:val="Style1"/>
                        <w:numPr>
                          <w:ilvl w:val="0"/>
                          <w:numId w:val="11"/>
                        </w:numPr>
                        <w:spacing w:after="0" w:line="240" w:lineRule="auto"/>
                        <w:ind w:left="720" w:hanging="255"/>
                        <w:rPr>
                          <w:lang w:val="en-US"/>
                        </w:rPr>
                      </w:pPr>
                      <w:r w:rsidRPr="00CD4E8D">
                        <w:rPr>
                          <w:lang w:val="en-US"/>
                        </w:rPr>
                        <w:t>Simple extension of Rel.15 Type II without any additional optimization (which results in ~3-4x overhead over rank-1) is ruled out</w:t>
                      </w:r>
                    </w:p>
                    <w:p w:rsidR="001D181C" w:rsidRPr="00D17B24" w:rsidRDefault="001D181C" w:rsidP="008E53E7">
                      <w:pPr>
                        <w:widowControl/>
                        <w:wordWrap/>
                        <w:overflowPunct w:val="0"/>
                        <w:adjustRightInd w:val="0"/>
                        <w:snapToGrid w:val="0"/>
                        <w:spacing w:after="120" w:line="240" w:lineRule="auto"/>
                        <w:ind w:right="-99"/>
                        <w:jc w:val="left"/>
                        <w:textAlignment w:val="baseline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val="en-GB"/>
                        </w:rPr>
                      </w:pPr>
                      <w:r w:rsidRPr="00D17B24">
                        <w:rPr>
                          <w:rFonts w:ascii="Times New Roman" w:eastAsia="맑은 고딕" w:hAnsi="Times New Roman" w:cs="Times New Roman" w:hint="eastAsia"/>
                          <w:kern w:val="0"/>
                          <w:szCs w:val="20"/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1324E" w:rsidRDefault="0021324E" w:rsidP="0021324E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:rsidR="008E53E7" w:rsidRPr="0025030B" w:rsidRDefault="001023EF" w:rsidP="0021324E">
      <w:pPr>
        <w:pStyle w:val="LGTdoc1"/>
        <w:snapToGrid/>
        <w:spacing w:beforeLines="0" w:before="100" w:beforeAutospacing="1" w:line="360" w:lineRule="auto"/>
        <w:ind w:firstLine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 </w:t>
      </w:r>
      <w:r>
        <w:rPr>
          <w:rFonts w:hint="eastAsia"/>
          <w:b w:val="0"/>
          <w:sz w:val="22"/>
          <w:lang w:val="en-US"/>
        </w:rPr>
        <w:t xml:space="preserve">Type </w:t>
      </w:r>
      <w:r>
        <w:rPr>
          <w:b w:val="0"/>
          <w:sz w:val="22"/>
          <w:lang w:val="en-US"/>
        </w:rPr>
        <w:t xml:space="preserve">II CSI codebook has been agreed to </w:t>
      </w:r>
      <w:r w:rsidR="00B06485">
        <w:rPr>
          <w:b w:val="0"/>
          <w:sz w:val="22"/>
          <w:lang w:val="en-US"/>
        </w:rPr>
        <w:t>study</w:t>
      </w:r>
      <w:r>
        <w:rPr>
          <w:b w:val="0"/>
          <w:sz w:val="22"/>
          <w:lang w:val="en-US"/>
        </w:rPr>
        <w:t xml:space="preserve"> the </w:t>
      </w:r>
      <w:r w:rsidR="00B06485">
        <w:rPr>
          <w:b w:val="0"/>
          <w:sz w:val="22"/>
          <w:lang w:val="en-US"/>
        </w:rPr>
        <w:t xml:space="preserve">extension of </w:t>
      </w:r>
      <w:r>
        <w:rPr>
          <w:b w:val="0"/>
          <w:sz w:val="22"/>
          <w:lang w:val="en-US"/>
        </w:rPr>
        <w:t>supported up to</w:t>
      </w:r>
      <w:r w:rsidR="001F7A97">
        <w:rPr>
          <w:b w:val="0"/>
          <w:sz w:val="22"/>
          <w:lang w:val="en-US"/>
        </w:rPr>
        <w:t xml:space="preserve"> rank</w:t>
      </w:r>
      <w:bookmarkStart w:id="2" w:name="_GoBack"/>
      <w:bookmarkEnd w:id="2"/>
      <w:r>
        <w:rPr>
          <w:b w:val="0"/>
          <w:sz w:val="22"/>
          <w:lang w:val="en-US"/>
        </w:rPr>
        <w:t xml:space="preserve"> 4 considering payload issue. Then, i</w:t>
      </w:r>
      <w:r w:rsidR="008E53E7" w:rsidRPr="00EA1A5F">
        <w:rPr>
          <w:b w:val="0"/>
          <w:sz w:val="22"/>
          <w:lang w:val="en-US"/>
        </w:rPr>
        <w:t xml:space="preserve">n this contribution, we discuss </w:t>
      </w:r>
      <w:r w:rsidR="008E53E7">
        <w:rPr>
          <w:b w:val="0"/>
          <w:sz w:val="22"/>
          <w:lang w:val="en-US"/>
        </w:rPr>
        <w:t xml:space="preserve">higher rank support </w:t>
      </w:r>
      <w:r>
        <w:rPr>
          <w:b w:val="0"/>
          <w:sz w:val="22"/>
          <w:lang w:val="en-US"/>
        </w:rPr>
        <w:t>on</w:t>
      </w:r>
      <w:r w:rsidR="008E53E7">
        <w:rPr>
          <w:b w:val="0"/>
          <w:sz w:val="22"/>
          <w:lang w:val="en-US"/>
        </w:rPr>
        <w:t xml:space="preserve"> Type II CSI codebook</w:t>
      </w:r>
      <w:r w:rsidR="008E53E7" w:rsidRPr="00EA1A5F">
        <w:rPr>
          <w:b w:val="0"/>
          <w:sz w:val="22"/>
          <w:lang w:val="en-US"/>
        </w:rPr>
        <w:t xml:space="preserve"> </w:t>
      </w:r>
      <w:r w:rsidR="008E53E7">
        <w:rPr>
          <w:b w:val="0"/>
          <w:sz w:val="22"/>
          <w:lang w:val="en-US"/>
        </w:rPr>
        <w:t>for</w:t>
      </w:r>
      <w:r w:rsidR="008E53E7" w:rsidRPr="004E4425">
        <w:rPr>
          <w:rFonts w:hint="eastAsia"/>
          <w:b w:val="0"/>
          <w:sz w:val="22"/>
          <w:lang w:val="en-US"/>
        </w:rPr>
        <w:t xml:space="preserve"> </w:t>
      </w:r>
      <w:r w:rsidR="008E53E7">
        <w:rPr>
          <w:b w:val="0"/>
          <w:sz w:val="22"/>
          <w:lang w:val="en-US"/>
        </w:rPr>
        <w:t xml:space="preserve">Rel-16 </w:t>
      </w:r>
      <w:r w:rsidR="008E53E7" w:rsidRPr="004E4425">
        <w:rPr>
          <w:rFonts w:hint="eastAsia"/>
          <w:b w:val="0"/>
          <w:sz w:val="22"/>
          <w:lang w:val="en-US"/>
        </w:rPr>
        <w:t>NR MIMO</w:t>
      </w:r>
      <w:r>
        <w:rPr>
          <w:b w:val="0"/>
          <w:sz w:val="22"/>
          <w:lang w:val="en-US"/>
        </w:rPr>
        <w:t xml:space="preserve"> in an efficient manner.</w:t>
      </w:r>
    </w:p>
    <w:p w:rsidR="001023EF" w:rsidRDefault="001023EF" w:rsidP="001023EF">
      <w:pPr>
        <w:pStyle w:val="LGTdoc1"/>
        <w:spacing w:beforeLines="0" w:before="100" w:beforeAutospacing="1"/>
        <w:ind w:left="425"/>
        <w:rPr>
          <w:lang w:val="en-US"/>
        </w:rPr>
      </w:pPr>
    </w:p>
    <w:p w:rsidR="000E39AA" w:rsidRPr="000E39AA" w:rsidRDefault="00EC5A9D" w:rsidP="000E39AA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rFonts w:hint="eastAsia"/>
          <w:lang w:val="en-US"/>
        </w:rPr>
        <w:t xml:space="preserve">Discussions on </w:t>
      </w:r>
      <w:r>
        <w:rPr>
          <w:lang w:val="en-US"/>
        </w:rPr>
        <w:t>higher rank design</w:t>
      </w:r>
      <w:r>
        <w:rPr>
          <w:rFonts w:hint="eastAsia"/>
          <w:lang w:val="en-US"/>
        </w:rPr>
        <w:t xml:space="preserve"> </w:t>
      </w:r>
      <w:r w:rsidR="00056C1A">
        <w:rPr>
          <w:lang w:val="en-US"/>
        </w:rPr>
        <w:t xml:space="preserve">for </w:t>
      </w:r>
      <w:r>
        <w:rPr>
          <w:rFonts w:hint="eastAsia"/>
          <w:lang w:val="en-US"/>
        </w:rPr>
        <w:t>Type II CSI</w:t>
      </w:r>
    </w:p>
    <w:p w:rsidR="00287916" w:rsidRDefault="000F69FA" w:rsidP="002E3059">
      <w:pPr>
        <w:pStyle w:val="LGTdoc1"/>
        <w:snapToGrid/>
        <w:spacing w:beforeLines="0" w:before="100" w:beforeAutospacing="1" w:line="360" w:lineRule="auto"/>
        <w:ind w:firstLine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NR Rel-15, </w:t>
      </w:r>
      <w:r w:rsidR="00853C43">
        <w:rPr>
          <w:b w:val="0"/>
          <w:sz w:val="22"/>
          <w:lang w:val="en-US"/>
        </w:rPr>
        <w:t xml:space="preserve">Type II CSI </w:t>
      </w:r>
      <w:r>
        <w:rPr>
          <w:b w:val="0"/>
          <w:sz w:val="22"/>
          <w:lang w:val="en-US"/>
        </w:rPr>
        <w:t>was</w:t>
      </w:r>
      <w:r w:rsidR="00853C43">
        <w:rPr>
          <w:b w:val="0"/>
          <w:sz w:val="22"/>
          <w:lang w:val="en-US"/>
        </w:rPr>
        <w:t xml:space="preserve"> designed based on the assumption that one or two layers per UE are sufficient in case of MU-MIMO. Also, since Type II CSI is based on the advanced CSI in LTE, </w:t>
      </w:r>
      <w:r w:rsidR="00853C43">
        <w:rPr>
          <w:rFonts w:hint="eastAsia"/>
          <w:b w:val="0"/>
          <w:sz w:val="22"/>
          <w:lang w:val="en-US"/>
        </w:rPr>
        <w:t>RAN1</w:t>
      </w:r>
      <w:r w:rsidR="00853C43">
        <w:rPr>
          <w:b w:val="0"/>
          <w:sz w:val="22"/>
          <w:lang w:val="en-US"/>
        </w:rPr>
        <w:t xml:space="preserve"> was</w:t>
      </w:r>
      <w:r w:rsidR="00853C43">
        <w:rPr>
          <w:rFonts w:hint="eastAsia"/>
          <w:b w:val="0"/>
          <w:sz w:val="22"/>
          <w:lang w:val="en-US"/>
        </w:rPr>
        <w:t xml:space="preserve"> </w:t>
      </w:r>
      <w:r w:rsidR="00853C43">
        <w:rPr>
          <w:b w:val="0"/>
          <w:sz w:val="22"/>
          <w:lang w:val="en-US"/>
        </w:rPr>
        <w:t xml:space="preserve">well aware </w:t>
      </w:r>
      <w:r w:rsidR="00B3165C">
        <w:rPr>
          <w:b w:val="0"/>
          <w:sz w:val="22"/>
          <w:lang w:val="en-US"/>
        </w:rPr>
        <w:t>o</w:t>
      </w:r>
      <w:r w:rsidR="00853C43">
        <w:rPr>
          <w:b w:val="0"/>
          <w:sz w:val="22"/>
          <w:lang w:val="en-US"/>
        </w:rPr>
        <w:t xml:space="preserve">f payload issues when increasing rank. For those reasons </w:t>
      </w:r>
      <w:r>
        <w:rPr>
          <w:b w:val="0"/>
          <w:sz w:val="22"/>
          <w:lang w:val="en-US"/>
        </w:rPr>
        <w:t xml:space="preserve">in </w:t>
      </w:r>
      <w:r w:rsidR="00853C43">
        <w:rPr>
          <w:b w:val="0"/>
          <w:sz w:val="22"/>
          <w:lang w:val="en-US"/>
        </w:rPr>
        <w:t xml:space="preserve">NR Phase 1, current specification supports Type II CSI reporting up to rank 2. </w:t>
      </w:r>
    </w:p>
    <w:p w:rsidR="00DE3B85" w:rsidRPr="00245AB3" w:rsidRDefault="00E471C2" w:rsidP="00245AB3">
      <w:pPr>
        <w:pStyle w:val="LGTdoc1"/>
        <w:snapToGrid/>
        <w:spacing w:beforeLines="0" w:before="100" w:beforeAutospacing="1" w:line="360" w:lineRule="auto"/>
        <w:ind w:firstLine="425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According to</w:t>
      </w:r>
      <w:r w:rsidR="00B76B0A" w:rsidRPr="004E4425">
        <w:rPr>
          <w:b w:val="0"/>
          <w:sz w:val="22"/>
          <w:lang w:val="en-US"/>
        </w:rPr>
        <w:t xml:space="preserve"> </w:t>
      </w:r>
      <w:r w:rsidR="00D80124">
        <w:rPr>
          <w:b w:val="0"/>
          <w:sz w:val="22"/>
          <w:lang w:val="en-US"/>
        </w:rPr>
        <w:t>such restriction on rank</w:t>
      </w:r>
      <w:r w:rsidR="004E379E" w:rsidRPr="004E4425">
        <w:rPr>
          <w:b w:val="0"/>
          <w:sz w:val="22"/>
          <w:lang w:val="en-US"/>
        </w:rPr>
        <w:t>,</w:t>
      </w:r>
      <w:r w:rsidR="00B76B0A" w:rsidRPr="004E4425">
        <w:rPr>
          <w:b w:val="0"/>
          <w:sz w:val="22"/>
          <w:lang w:val="en-US"/>
        </w:rPr>
        <w:t xml:space="preserve"> </w:t>
      </w:r>
      <w:r w:rsidR="004E379E" w:rsidRPr="004E4425">
        <w:rPr>
          <w:b w:val="0"/>
          <w:sz w:val="22"/>
          <w:lang w:val="en-US"/>
        </w:rPr>
        <w:t>MU</w:t>
      </w:r>
      <w:r w:rsidR="00D80124">
        <w:rPr>
          <w:b w:val="0"/>
          <w:sz w:val="22"/>
          <w:lang w:val="en-US"/>
        </w:rPr>
        <w:t>-MIMO</w:t>
      </w:r>
      <w:r w:rsidR="004E379E" w:rsidRPr="004E4425">
        <w:rPr>
          <w:b w:val="0"/>
          <w:sz w:val="22"/>
          <w:lang w:val="en-US"/>
        </w:rPr>
        <w:t xml:space="preserve"> performance</w:t>
      </w:r>
      <w:r w:rsidR="00D80124">
        <w:rPr>
          <w:b w:val="0"/>
          <w:sz w:val="22"/>
          <w:lang w:val="en-US"/>
        </w:rPr>
        <w:t xml:space="preserve"> as well as SU-MIMO</w:t>
      </w:r>
      <w:r w:rsidR="004E379E" w:rsidRPr="004E4425">
        <w:rPr>
          <w:b w:val="0"/>
          <w:sz w:val="22"/>
          <w:lang w:val="en-US"/>
        </w:rPr>
        <w:t xml:space="preserve"> </w:t>
      </w:r>
      <w:r w:rsidR="00D80124">
        <w:rPr>
          <w:b w:val="0"/>
          <w:sz w:val="22"/>
          <w:lang w:val="en-US"/>
        </w:rPr>
        <w:t>performance can be</w:t>
      </w:r>
      <w:r w:rsidR="00B76B0A" w:rsidRPr="004E4425">
        <w:rPr>
          <w:b w:val="0"/>
          <w:sz w:val="22"/>
          <w:lang w:val="en-US"/>
        </w:rPr>
        <w:t xml:space="preserve"> limited</w:t>
      </w:r>
      <w:r w:rsidR="00D80124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by the maximal reporting rank 2 </w:t>
      </w:r>
      <w:r w:rsidR="00D80124">
        <w:rPr>
          <w:b w:val="0"/>
          <w:sz w:val="22"/>
          <w:lang w:val="en-US"/>
        </w:rPr>
        <w:t>especially for UEs with the high geometry</w:t>
      </w:r>
      <w:r w:rsidR="000F69FA">
        <w:rPr>
          <w:b w:val="0"/>
          <w:sz w:val="22"/>
          <w:lang w:val="en-US"/>
        </w:rPr>
        <w:t xml:space="preserve"> [2]</w:t>
      </w:r>
      <w:r w:rsidR="00A14ABF">
        <w:rPr>
          <w:b w:val="0"/>
          <w:sz w:val="22"/>
          <w:lang w:val="en-US"/>
        </w:rPr>
        <w:t>[3]</w:t>
      </w:r>
      <w:r w:rsidR="004E379E" w:rsidRPr="004E4425">
        <w:rPr>
          <w:b w:val="0"/>
          <w:sz w:val="22"/>
          <w:lang w:val="en-US"/>
        </w:rPr>
        <w:t>.</w:t>
      </w:r>
      <w:r w:rsidR="00D80124">
        <w:rPr>
          <w:b w:val="0"/>
          <w:sz w:val="22"/>
          <w:lang w:val="en-US"/>
        </w:rPr>
        <w:t xml:space="preserve"> Since </w:t>
      </w:r>
      <w:r w:rsidR="00D80124">
        <w:rPr>
          <w:b w:val="0"/>
          <w:sz w:val="22"/>
          <w:lang w:val="en-US"/>
        </w:rPr>
        <w:lastRenderedPageBreak/>
        <w:t>NR considers deployment scenarios such as Indoor Hotspot and dense urban</w:t>
      </w:r>
      <w:r w:rsidR="003B5DDC">
        <w:rPr>
          <w:b w:val="0"/>
          <w:sz w:val="22"/>
          <w:lang w:val="en-US"/>
        </w:rPr>
        <w:t xml:space="preserve"> which normally provides good geometry, </w:t>
      </w:r>
      <w:r>
        <w:rPr>
          <w:b w:val="0"/>
          <w:sz w:val="22"/>
          <w:lang w:val="en-US"/>
        </w:rPr>
        <w:t>supporting higher rank</w:t>
      </w:r>
      <w:r w:rsidR="003B5DDC">
        <w:rPr>
          <w:b w:val="0"/>
          <w:sz w:val="22"/>
          <w:lang w:val="en-US"/>
        </w:rPr>
        <w:t xml:space="preserve"> for Type II CSI reporting is </w:t>
      </w:r>
      <w:r>
        <w:rPr>
          <w:b w:val="0"/>
          <w:sz w:val="22"/>
          <w:lang w:val="en-US"/>
        </w:rPr>
        <w:t xml:space="preserve">quite </w:t>
      </w:r>
      <w:r w:rsidR="003B5DDC">
        <w:rPr>
          <w:b w:val="0"/>
          <w:sz w:val="22"/>
          <w:lang w:val="en-US"/>
        </w:rPr>
        <w:t>beneficial for NR</w:t>
      </w:r>
      <w:r w:rsidR="003B5DDC" w:rsidRPr="00500239">
        <w:rPr>
          <w:b w:val="0"/>
          <w:color w:val="000000" w:themeColor="text1"/>
          <w:sz w:val="22"/>
          <w:lang w:val="en-US"/>
        </w:rPr>
        <w:t xml:space="preserve">. In the following </w:t>
      </w:r>
      <w:r>
        <w:rPr>
          <w:b w:val="0"/>
          <w:color w:val="000000" w:themeColor="text1"/>
          <w:sz w:val="22"/>
          <w:lang w:val="en-US"/>
        </w:rPr>
        <w:t>F</w:t>
      </w:r>
      <w:r w:rsidR="003B5DDC" w:rsidRPr="00500239">
        <w:rPr>
          <w:b w:val="0"/>
          <w:color w:val="000000" w:themeColor="text1"/>
          <w:sz w:val="22"/>
          <w:lang w:val="en-US"/>
        </w:rPr>
        <w:t>igure</w:t>
      </w:r>
      <w:r>
        <w:rPr>
          <w:b w:val="0"/>
          <w:color w:val="000000" w:themeColor="text1"/>
          <w:sz w:val="22"/>
          <w:lang w:val="en-US"/>
        </w:rPr>
        <w:t>s</w:t>
      </w:r>
      <w:r w:rsidR="003B5DDC" w:rsidRPr="00500239">
        <w:rPr>
          <w:b w:val="0"/>
          <w:color w:val="000000" w:themeColor="text1"/>
          <w:sz w:val="22"/>
          <w:lang w:val="en-US"/>
        </w:rPr>
        <w:t xml:space="preserve">, we </w:t>
      </w:r>
      <w:r w:rsidR="003B5DDC">
        <w:rPr>
          <w:b w:val="0"/>
          <w:sz w:val="22"/>
          <w:lang w:val="en-US"/>
        </w:rPr>
        <w:t xml:space="preserve">provide simulation </w:t>
      </w:r>
      <w:r w:rsidR="003B5DDC" w:rsidRPr="00E97C52">
        <w:rPr>
          <w:b w:val="0"/>
          <w:sz w:val="22"/>
          <w:lang w:val="en-US"/>
        </w:rPr>
        <w:t xml:space="preserve">results to show the performance gain by increasing ranks. </w:t>
      </w:r>
    </w:p>
    <w:p w:rsidR="0021324E" w:rsidRDefault="0005259A" w:rsidP="0021324E">
      <w:pPr>
        <w:pStyle w:val="LGTdoc1"/>
        <w:snapToGrid/>
        <w:spacing w:beforeLines="0" w:before="100" w:beforeAutospacing="1" w:line="360" w:lineRule="auto"/>
        <w:contextualSpacing/>
        <w:jc w:val="center"/>
        <w:rPr>
          <w:sz w:val="22"/>
          <w:lang w:val="en-US"/>
        </w:rPr>
      </w:pPr>
      <w:r>
        <w:rPr>
          <w:noProof/>
          <w:sz w:val="22"/>
          <w:lang w:val="en-US"/>
        </w:rPr>
        <w:drawing>
          <wp:inline distT="0" distB="0" distL="0" distR="0">
            <wp:extent cx="4680000" cy="2598925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59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24E" w:rsidRDefault="0005259A" w:rsidP="0021324E">
      <w:pPr>
        <w:spacing w:before="120" w:after="120" w:line="240" w:lineRule="auto"/>
        <w:jc w:val="center"/>
        <w:rPr>
          <w:rFonts w:ascii="Times New Roman" w:eastAsia="바탕" w:hAnsi="Times New Roman" w:cs="Times New Roman"/>
          <w:sz w:val="22"/>
        </w:rPr>
      </w:pPr>
      <w:r>
        <w:rPr>
          <w:rFonts w:ascii="Times New Roman" w:eastAsia="바탕" w:hAnsi="Times New Roman" w:cs="Times New Roman"/>
          <w:noProof/>
          <w:sz w:val="22"/>
        </w:rPr>
        <w:drawing>
          <wp:inline distT="0" distB="0" distL="0" distR="0">
            <wp:extent cx="4680000" cy="2808000"/>
            <wp:effectExtent l="0" t="0" r="635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8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B85" w:rsidRPr="00245AB3" w:rsidRDefault="0021324E" w:rsidP="00245AB3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1. MU-MIMO Performance comparison between max layer 2 and 4 per UE</w:t>
      </w:r>
    </w:p>
    <w:p w:rsidR="00245AB3" w:rsidRPr="00245AB3" w:rsidRDefault="00500239" w:rsidP="00A14ABF">
      <w:pPr>
        <w:pStyle w:val="LGTdoc1"/>
        <w:snapToGrid/>
        <w:spacing w:beforeLines="0" w:before="100" w:beforeAutospacing="1" w:line="360" w:lineRule="auto"/>
        <w:ind w:firstLineChars="200" w:firstLine="440"/>
        <w:contextualSpacing/>
        <w:rPr>
          <w:b w:val="0"/>
          <w:sz w:val="22"/>
          <w:lang w:val="en-US"/>
        </w:rPr>
      </w:pPr>
      <w:r w:rsidRPr="00E97C52">
        <w:rPr>
          <w:b w:val="0"/>
          <w:sz w:val="22"/>
          <w:lang w:val="en-US"/>
        </w:rPr>
        <w:t xml:space="preserve">Figure </w:t>
      </w:r>
      <w:r w:rsidR="0025030B">
        <w:rPr>
          <w:b w:val="0"/>
          <w:sz w:val="22"/>
          <w:lang w:val="en-US"/>
        </w:rPr>
        <w:t>1</w:t>
      </w:r>
      <w:r w:rsidR="00E97C52" w:rsidRPr="00E97C52">
        <w:rPr>
          <w:b w:val="0"/>
          <w:sz w:val="22"/>
          <w:lang w:val="en-US"/>
        </w:rPr>
        <w:t xml:space="preserve"> presents</w:t>
      </w:r>
      <w:r w:rsidR="00AB7E08" w:rsidRPr="00E97C52">
        <w:rPr>
          <w:b w:val="0"/>
          <w:sz w:val="22"/>
          <w:lang w:val="en-US"/>
        </w:rPr>
        <w:t xml:space="preserve"> </w:t>
      </w:r>
      <w:r w:rsidR="00B76B0A" w:rsidRPr="00E97C52">
        <w:rPr>
          <w:b w:val="0"/>
          <w:sz w:val="22"/>
          <w:lang w:val="en-US"/>
        </w:rPr>
        <w:t>the MU</w:t>
      </w:r>
      <w:r w:rsidR="00E97C52" w:rsidRPr="00E97C52">
        <w:rPr>
          <w:b w:val="0"/>
          <w:sz w:val="22"/>
          <w:lang w:val="en-US"/>
        </w:rPr>
        <w:t>-MIMO</w:t>
      </w:r>
      <w:r w:rsidR="00B76B0A" w:rsidRPr="00E97C52">
        <w:rPr>
          <w:b w:val="0"/>
          <w:sz w:val="22"/>
          <w:lang w:val="en-US"/>
        </w:rPr>
        <w:t xml:space="preserve"> performance </w:t>
      </w:r>
      <w:r w:rsidR="00E97C52" w:rsidRPr="00E97C52">
        <w:rPr>
          <w:b w:val="0"/>
          <w:sz w:val="22"/>
          <w:lang w:val="en-US"/>
        </w:rPr>
        <w:t xml:space="preserve">comparison </w:t>
      </w:r>
      <w:r w:rsidR="00E97C52">
        <w:rPr>
          <w:b w:val="0"/>
          <w:sz w:val="22"/>
          <w:lang w:val="en-US"/>
        </w:rPr>
        <w:t>betwee</w:t>
      </w:r>
      <w:r w:rsidR="0021324E">
        <w:rPr>
          <w:b w:val="0"/>
          <w:sz w:val="22"/>
          <w:lang w:val="en-US"/>
        </w:rPr>
        <w:t xml:space="preserve">n max layer 2 and 4 per UE with </w:t>
      </w:r>
      <w:r w:rsidR="00E97C52">
        <w:rPr>
          <w:b w:val="0"/>
          <w:sz w:val="22"/>
          <w:lang w:val="en-US"/>
        </w:rPr>
        <w:t xml:space="preserve">various CSI reporting methods. </w:t>
      </w:r>
      <w:r w:rsidR="00247991">
        <w:rPr>
          <w:b w:val="0"/>
          <w:sz w:val="22"/>
          <w:lang w:val="en-US"/>
        </w:rPr>
        <w:t>B</w:t>
      </w:r>
      <w:r w:rsidR="00E97C52">
        <w:rPr>
          <w:b w:val="0"/>
          <w:sz w:val="22"/>
          <w:lang w:val="en-US"/>
        </w:rPr>
        <w:t>y comparing ideal CSI reporting case</w:t>
      </w:r>
      <w:r w:rsidR="00693D0E">
        <w:rPr>
          <w:b w:val="0"/>
          <w:sz w:val="22"/>
          <w:lang w:val="en-US"/>
        </w:rPr>
        <w:t>s utilizing SVD</w:t>
      </w:r>
      <w:r w:rsidR="00247991">
        <w:rPr>
          <w:b w:val="0"/>
          <w:sz w:val="22"/>
          <w:lang w:val="en-US"/>
        </w:rPr>
        <w:t xml:space="preserve"> as a potential gain</w:t>
      </w:r>
      <w:r w:rsidR="00E97C52">
        <w:rPr>
          <w:b w:val="0"/>
          <w:sz w:val="22"/>
          <w:lang w:val="en-US"/>
        </w:rPr>
        <w:t xml:space="preserve">, we observe the </w:t>
      </w:r>
      <w:r w:rsidR="00693D0E">
        <w:rPr>
          <w:b w:val="0"/>
          <w:sz w:val="22"/>
          <w:lang w:val="en-US"/>
        </w:rPr>
        <w:t>3</w:t>
      </w:r>
      <w:r w:rsidR="001C36B6">
        <w:rPr>
          <w:b w:val="0"/>
          <w:sz w:val="22"/>
          <w:lang w:val="en-US"/>
        </w:rPr>
        <w:t>7</w:t>
      </w:r>
      <w:r w:rsidR="00E97C52">
        <w:rPr>
          <w:b w:val="0"/>
          <w:sz w:val="22"/>
          <w:lang w:val="en-US"/>
        </w:rPr>
        <w:t xml:space="preserve">% </w:t>
      </w:r>
      <w:r w:rsidR="001C36B6">
        <w:rPr>
          <w:b w:val="0"/>
          <w:sz w:val="22"/>
          <w:lang w:val="en-US"/>
        </w:rPr>
        <w:t xml:space="preserve">and </w:t>
      </w:r>
      <w:r w:rsidR="00247991">
        <w:rPr>
          <w:b w:val="0"/>
          <w:sz w:val="22"/>
          <w:lang w:val="en-US"/>
        </w:rPr>
        <w:t>3</w:t>
      </w:r>
      <w:r w:rsidR="00693D0E">
        <w:rPr>
          <w:b w:val="0"/>
          <w:sz w:val="22"/>
          <w:lang w:val="en-US"/>
        </w:rPr>
        <w:t>3</w:t>
      </w:r>
      <w:r w:rsidR="001C36B6">
        <w:rPr>
          <w:b w:val="0"/>
          <w:sz w:val="22"/>
          <w:lang w:val="en-US"/>
        </w:rPr>
        <w:t xml:space="preserve">% </w:t>
      </w:r>
      <w:r w:rsidR="00E97C52">
        <w:rPr>
          <w:b w:val="0"/>
          <w:sz w:val="22"/>
          <w:lang w:val="en-US"/>
        </w:rPr>
        <w:t>mean UE throughput gain</w:t>
      </w:r>
      <w:r w:rsidR="00A4191D">
        <w:rPr>
          <w:b w:val="0"/>
          <w:sz w:val="22"/>
          <w:lang w:val="en-US"/>
        </w:rPr>
        <w:t xml:space="preserve"> for Dense Urban and </w:t>
      </w:r>
      <w:r w:rsidR="001C36B6">
        <w:rPr>
          <w:b w:val="0"/>
          <w:sz w:val="22"/>
          <w:lang w:val="en-US"/>
        </w:rPr>
        <w:t>Indoor hotspot, respectively</w:t>
      </w:r>
      <w:r w:rsidR="00E97C52">
        <w:rPr>
          <w:b w:val="0"/>
          <w:sz w:val="22"/>
          <w:lang w:val="en-US"/>
        </w:rPr>
        <w:t xml:space="preserve">. </w:t>
      </w:r>
      <w:r w:rsidR="00E06A24">
        <w:rPr>
          <w:b w:val="0"/>
          <w:sz w:val="22"/>
          <w:lang w:val="en-US"/>
        </w:rPr>
        <w:t xml:space="preserve">Also, </w:t>
      </w:r>
      <w:r w:rsidR="00A31CDA">
        <w:rPr>
          <w:b w:val="0"/>
          <w:sz w:val="22"/>
          <w:lang w:val="en-US"/>
        </w:rPr>
        <w:t xml:space="preserve">it is observed </w:t>
      </w:r>
      <w:r w:rsidR="00E471C2">
        <w:rPr>
          <w:b w:val="0"/>
          <w:sz w:val="22"/>
          <w:lang w:val="en-US"/>
        </w:rPr>
        <w:t xml:space="preserve">that </w:t>
      </w:r>
      <w:r w:rsidR="00A31CDA">
        <w:rPr>
          <w:b w:val="0"/>
          <w:sz w:val="22"/>
          <w:lang w:val="en-US"/>
        </w:rPr>
        <w:t>significant performance gain for 95% UE throughput which means cell-centered UE may have high probability for achieving rank 4</w:t>
      </w:r>
      <w:r w:rsidR="00E471C2">
        <w:rPr>
          <w:b w:val="0"/>
          <w:sz w:val="22"/>
          <w:lang w:val="en-US"/>
        </w:rPr>
        <w:t>,</w:t>
      </w:r>
      <w:r w:rsidR="00A31CDA">
        <w:rPr>
          <w:b w:val="0"/>
          <w:sz w:val="22"/>
          <w:lang w:val="en-US"/>
        </w:rPr>
        <w:t xml:space="preserve"> </w:t>
      </w:r>
      <w:r w:rsidR="00E471C2">
        <w:rPr>
          <w:b w:val="0"/>
          <w:sz w:val="22"/>
          <w:lang w:val="en-US"/>
        </w:rPr>
        <w:t>while</w:t>
      </w:r>
      <w:r w:rsidR="00A31CDA">
        <w:rPr>
          <w:b w:val="0"/>
          <w:sz w:val="22"/>
          <w:lang w:val="en-US"/>
        </w:rPr>
        <w:t xml:space="preserve"> the </w:t>
      </w:r>
      <w:r w:rsidR="00E06A24">
        <w:rPr>
          <w:b w:val="0"/>
          <w:sz w:val="22"/>
          <w:lang w:val="en-US"/>
        </w:rPr>
        <w:t>slight</w:t>
      </w:r>
      <w:r w:rsidR="0012464F">
        <w:rPr>
          <w:b w:val="0"/>
          <w:sz w:val="22"/>
          <w:lang w:val="en-US"/>
        </w:rPr>
        <w:t xml:space="preserve"> </w:t>
      </w:r>
      <w:r w:rsidR="00A31CDA">
        <w:rPr>
          <w:b w:val="0"/>
          <w:sz w:val="22"/>
          <w:lang w:val="en-US"/>
        </w:rPr>
        <w:t xml:space="preserve">performance loss for </w:t>
      </w:r>
      <w:r w:rsidR="0012464F">
        <w:rPr>
          <w:b w:val="0"/>
          <w:sz w:val="22"/>
          <w:lang w:val="en-US"/>
        </w:rPr>
        <w:t>5% UE with max layer 4</w:t>
      </w:r>
      <w:r w:rsidR="00693D0E">
        <w:rPr>
          <w:b w:val="0"/>
          <w:sz w:val="22"/>
          <w:lang w:val="en-US"/>
        </w:rPr>
        <w:t xml:space="preserve">. Note that, in case of non-ideal CSI reporting with max layer 4, all the UE throughput can be enhanced </w:t>
      </w:r>
      <w:r w:rsidR="00E06A24">
        <w:rPr>
          <w:b w:val="0"/>
          <w:sz w:val="22"/>
          <w:lang w:val="en-US"/>
        </w:rPr>
        <w:t xml:space="preserve">by utilizing orthogonal constraint </w:t>
      </w:r>
      <w:r w:rsidR="00245AB3">
        <w:rPr>
          <w:b w:val="0"/>
          <w:sz w:val="22"/>
          <w:lang w:val="en-US"/>
        </w:rPr>
        <w:t>between layers</w:t>
      </w:r>
      <w:r w:rsidR="00AA6542">
        <w:rPr>
          <w:b w:val="0"/>
          <w:sz w:val="22"/>
          <w:lang w:val="en-US"/>
        </w:rPr>
        <w:t xml:space="preserve">, where the beams for the third and fourth layers are selected in the orthogonal space of the first and second </w:t>
      </w:r>
      <w:r w:rsidR="00AA6542">
        <w:rPr>
          <w:b w:val="0"/>
          <w:sz w:val="22"/>
          <w:lang w:val="en-US"/>
        </w:rPr>
        <w:lastRenderedPageBreak/>
        <w:t xml:space="preserve">layers. </w:t>
      </w:r>
      <w:r w:rsidR="0012464F">
        <w:rPr>
          <w:b w:val="0"/>
          <w:sz w:val="22"/>
          <w:lang w:val="en-US"/>
        </w:rPr>
        <w:t xml:space="preserve">In Figure </w:t>
      </w:r>
      <w:r w:rsidR="0025030B">
        <w:rPr>
          <w:b w:val="0"/>
          <w:sz w:val="22"/>
          <w:lang w:val="en-US"/>
        </w:rPr>
        <w:t>2</w:t>
      </w:r>
      <w:r w:rsidR="0012464F">
        <w:rPr>
          <w:b w:val="0"/>
          <w:sz w:val="22"/>
          <w:lang w:val="en-US"/>
        </w:rPr>
        <w:t xml:space="preserve">, we </w:t>
      </w:r>
      <w:r w:rsidR="00E471C2">
        <w:rPr>
          <w:b w:val="0"/>
          <w:sz w:val="22"/>
          <w:lang w:val="en-US"/>
        </w:rPr>
        <w:t xml:space="preserve">also </w:t>
      </w:r>
      <w:r w:rsidR="0012464F">
        <w:rPr>
          <w:b w:val="0"/>
          <w:sz w:val="22"/>
          <w:lang w:val="en-US"/>
        </w:rPr>
        <w:t>compare the SU-MIMO performance</w:t>
      </w:r>
      <w:r w:rsidR="00E471C2">
        <w:rPr>
          <w:b w:val="0"/>
          <w:sz w:val="22"/>
          <w:lang w:val="en-US"/>
        </w:rPr>
        <w:t xml:space="preserve"> for higher rank support</w:t>
      </w:r>
      <w:r w:rsidR="0012464F">
        <w:rPr>
          <w:b w:val="0"/>
          <w:sz w:val="22"/>
          <w:lang w:val="en-US"/>
        </w:rPr>
        <w:t xml:space="preserve">. As shown in the plot, significant </w:t>
      </w:r>
      <w:r w:rsidR="00E471C2">
        <w:rPr>
          <w:b w:val="0"/>
          <w:sz w:val="22"/>
          <w:lang w:val="en-US"/>
        </w:rPr>
        <w:t xml:space="preserve">performance </w:t>
      </w:r>
      <w:r w:rsidR="0012464F">
        <w:rPr>
          <w:b w:val="0"/>
          <w:sz w:val="22"/>
          <w:lang w:val="en-US"/>
        </w:rPr>
        <w:t xml:space="preserve">gain for both mean UE and 5% UE throughput </w:t>
      </w:r>
      <w:r w:rsidR="00E471C2">
        <w:rPr>
          <w:b w:val="0"/>
          <w:sz w:val="22"/>
          <w:lang w:val="en-US"/>
        </w:rPr>
        <w:t>is obtained.</w:t>
      </w:r>
    </w:p>
    <w:p w:rsidR="00245AB3" w:rsidRDefault="0005259A" w:rsidP="00245AB3">
      <w:pPr>
        <w:pStyle w:val="LGTdoc1"/>
        <w:snapToGrid/>
        <w:spacing w:beforeLines="0" w:before="100" w:beforeAutospacing="1" w:line="360" w:lineRule="auto"/>
        <w:contextualSpacing/>
        <w:jc w:val="center"/>
        <w:rPr>
          <w:sz w:val="22"/>
          <w:lang w:val="en-US"/>
        </w:rPr>
      </w:pPr>
      <w:r>
        <w:rPr>
          <w:noProof/>
          <w:sz w:val="22"/>
          <w:lang w:val="en-US"/>
        </w:rPr>
        <w:drawing>
          <wp:inline distT="0" distB="0" distL="0" distR="0">
            <wp:extent cx="4680000" cy="2792877"/>
            <wp:effectExtent l="0" t="0" r="6350" b="762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279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AB3" w:rsidRDefault="00245AB3" w:rsidP="00245AB3">
      <w:pPr>
        <w:spacing w:before="120" w:after="120" w:line="240" w:lineRule="auto"/>
        <w:ind w:firstLineChars="100" w:firstLine="220"/>
        <w:jc w:val="center"/>
        <w:rPr>
          <w:rFonts w:ascii="Times New Roman" w:eastAsia="바탕" w:hAnsi="Times New Roman" w:cs="Times New Roman"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>
        <w:rPr>
          <w:rFonts w:ascii="Times New Roman" w:eastAsia="바탕" w:hAnsi="Times New Roman" w:cs="Times New Roman"/>
          <w:sz w:val="22"/>
        </w:rPr>
        <w:t>2. SU-MIMO Performance comparison between max layer 2 and 4 per UE</w:t>
      </w:r>
    </w:p>
    <w:p w:rsidR="00245AB3" w:rsidRDefault="00245AB3" w:rsidP="00245AB3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</w:p>
    <w:p w:rsidR="00245AB3" w:rsidRPr="00AB7AEA" w:rsidRDefault="00245AB3" w:rsidP="00245AB3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1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By increasing maximal supported layer from 2 to 4 per UE, it is </w:t>
      </w:r>
      <w:r w:rsidRPr="005828EA">
        <w:rPr>
          <w:rFonts w:ascii="Times New Roman" w:eastAsia="바탕" w:hAnsi="Times New Roman" w:cs="Times New Roman"/>
          <w:b/>
          <w:sz w:val="22"/>
        </w:rPr>
        <w:t>observe</w:t>
      </w:r>
      <w:r>
        <w:rPr>
          <w:rFonts w:ascii="Times New Roman" w:eastAsia="바탕" w:hAnsi="Times New Roman" w:cs="Times New Roman"/>
          <w:b/>
          <w:sz w:val="22"/>
        </w:rPr>
        <w:t>d that</w:t>
      </w:r>
      <w:r w:rsidRPr="005828EA">
        <w:rPr>
          <w:rFonts w:ascii="Times New Roman" w:eastAsia="바탕" w:hAnsi="Times New Roman" w:cs="Times New Roman"/>
          <w:b/>
          <w:sz w:val="22"/>
        </w:rPr>
        <w:t xml:space="preserve"> the </w:t>
      </w:r>
      <w:r w:rsidR="00964D07">
        <w:rPr>
          <w:rFonts w:ascii="Times New Roman" w:eastAsia="바탕" w:hAnsi="Times New Roman" w:cs="Times New Roman"/>
          <w:b/>
          <w:sz w:val="22"/>
        </w:rPr>
        <w:t>3</w:t>
      </w:r>
      <w:r w:rsidRPr="005828EA">
        <w:rPr>
          <w:rFonts w:ascii="Times New Roman" w:eastAsia="바탕" w:hAnsi="Times New Roman" w:cs="Times New Roman"/>
          <w:b/>
          <w:sz w:val="22"/>
        </w:rPr>
        <w:t>7% and 3</w:t>
      </w:r>
      <w:r w:rsidR="00964D07">
        <w:rPr>
          <w:rFonts w:ascii="Times New Roman" w:eastAsia="바탕" w:hAnsi="Times New Roman" w:cs="Times New Roman"/>
          <w:b/>
          <w:sz w:val="22"/>
        </w:rPr>
        <w:t>3</w:t>
      </w:r>
      <w:r w:rsidRPr="005828EA">
        <w:rPr>
          <w:rFonts w:ascii="Times New Roman" w:eastAsia="바탕" w:hAnsi="Times New Roman" w:cs="Times New Roman"/>
          <w:b/>
          <w:sz w:val="22"/>
        </w:rPr>
        <w:t>% mean UE throughput gain for Dense Urban and Indoor hotspot</w:t>
      </w:r>
      <w:r>
        <w:rPr>
          <w:rFonts w:ascii="Times New Roman" w:eastAsia="바탕" w:hAnsi="Times New Roman" w:cs="Times New Roman"/>
          <w:b/>
          <w:sz w:val="22"/>
        </w:rPr>
        <w:t xml:space="preserve"> (12 Site) can be potentially attained</w:t>
      </w:r>
      <w:r w:rsidRPr="005828EA">
        <w:rPr>
          <w:rFonts w:ascii="Times New Roman" w:eastAsia="바탕" w:hAnsi="Times New Roman" w:cs="Times New Roman"/>
          <w:b/>
          <w:sz w:val="22"/>
        </w:rPr>
        <w:t>, respectively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</w:p>
    <w:p w:rsidR="00245AB3" w:rsidRDefault="00245AB3" w:rsidP="00245AB3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2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By increasing maximal supported layer from 2 to 4 per UE, </w:t>
      </w:r>
      <w:r w:rsidRPr="00F84587">
        <w:rPr>
          <w:rFonts w:ascii="Times New Roman" w:eastAsia="바탕" w:hAnsi="Times New Roman" w:cs="Times New Roman"/>
          <w:b/>
          <w:sz w:val="22"/>
        </w:rPr>
        <w:t xml:space="preserve">it is observed </w:t>
      </w:r>
      <w:r>
        <w:rPr>
          <w:rFonts w:ascii="Times New Roman" w:eastAsia="바탕" w:hAnsi="Times New Roman" w:cs="Times New Roman"/>
          <w:b/>
          <w:sz w:val="22"/>
        </w:rPr>
        <w:t xml:space="preserve">that </w:t>
      </w:r>
      <w:r w:rsidRPr="00F84587">
        <w:rPr>
          <w:rFonts w:ascii="Times New Roman" w:eastAsia="바탕" w:hAnsi="Times New Roman" w:cs="Times New Roman"/>
          <w:b/>
          <w:sz w:val="22"/>
        </w:rPr>
        <w:t xml:space="preserve">significant performance gain for 95% UE </w:t>
      </w:r>
      <w:r>
        <w:rPr>
          <w:rFonts w:ascii="Times New Roman" w:eastAsia="바탕" w:hAnsi="Times New Roman" w:cs="Times New Roman"/>
          <w:b/>
          <w:sz w:val="22"/>
        </w:rPr>
        <w:t xml:space="preserve">and slight performance loss for 5% UE </w:t>
      </w:r>
      <w:r w:rsidRPr="005828EA">
        <w:rPr>
          <w:rFonts w:ascii="Times New Roman" w:eastAsia="바탕" w:hAnsi="Times New Roman" w:cs="Times New Roman"/>
          <w:b/>
          <w:sz w:val="22"/>
        </w:rPr>
        <w:t>for Dense Urban and Indoor hotspot</w:t>
      </w:r>
      <w:r>
        <w:rPr>
          <w:rFonts w:ascii="Times New Roman" w:eastAsia="바탕" w:hAnsi="Times New Roman" w:cs="Times New Roman"/>
          <w:b/>
          <w:sz w:val="22"/>
        </w:rPr>
        <w:t xml:space="preserve"> (12 Site) can be obtained by considering orthogonality between the layers</w:t>
      </w:r>
      <w:r w:rsidRPr="005828EA">
        <w:rPr>
          <w:rFonts w:ascii="Times New Roman" w:eastAsia="바탕" w:hAnsi="Times New Roman" w:cs="Times New Roman"/>
          <w:b/>
          <w:sz w:val="22"/>
        </w:rPr>
        <w:t>, respectively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  <w:r>
        <w:rPr>
          <w:rFonts w:ascii="Times New Roman" w:eastAsia="바탕" w:hAnsi="Times New Roman" w:cs="Times New Roman"/>
          <w:b/>
          <w:sz w:val="22"/>
        </w:rPr>
        <w:t xml:space="preserve"> </w:t>
      </w:r>
    </w:p>
    <w:p w:rsidR="00245AB3" w:rsidRDefault="00245AB3" w:rsidP="00245AB3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>By increasing maximal supported layer from 2 to 4 per UE, significant performance gain for both mean UE and 5% UE can be obtained in case of SU-MIMO scenario.</w:t>
      </w:r>
    </w:p>
    <w:p w:rsidR="000B589B" w:rsidRDefault="000B589B" w:rsidP="000B589B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4E4425">
        <w:rPr>
          <w:sz w:val="22"/>
          <w:lang w:val="en-US"/>
        </w:rPr>
        <w:t xml:space="preserve">Proposal </w:t>
      </w:r>
      <w:r>
        <w:rPr>
          <w:sz w:val="22"/>
          <w:lang w:val="en-US"/>
        </w:rPr>
        <w:t>1</w:t>
      </w:r>
      <w:r w:rsidRPr="004E4425">
        <w:rPr>
          <w:sz w:val="22"/>
          <w:lang w:val="en-US"/>
        </w:rPr>
        <w:t xml:space="preserve">: To improve the </w:t>
      </w:r>
      <w:r>
        <w:rPr>
          <w:sz w:val="22"/>
          <w:lang w:val="en-US"/>
        </w:rPr>
        <w:t>MU-MIMO as well as SU-MIMO performance</w:t>
      </w:r>
      <w:r w:rsidRPr="004E4425">
        <w:rPr>
          <w:sz w:val="22"/>
          <w:lang w:val="en-US"/>
        </w:rPr>
        <w:t>, Type II CSI</w:t>
      </w:r>
      <w:r>
        <w:rPr>
          <w:sz w:val="22"/>
          <w:lang w:val="en-US"/>
        </w:rPr>
        <w:t xml:space="preserve"> reporting should be supported up to</w:t>
      </w:r>
      <w:r w:rsidRPr="004E4425">
        <w:rPr>
          <w:sz w:val="22"/>
          <w:lang w:val="en-US"/>
        </w:rPr>
        <w:t xml:space="preserve"> rank 4.</w:t>
      </w:r>
    </w:p>
    <w:p w:rsidR="00245AB3" w:rsidRDefault="00245AB3" w:rsidP="00245AB3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:rsidR="004E1EEA" w:rsidRPr="00010D98" w:rsidRDefault="004E1EEA" w:rsidP="0033781A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010D98">
        <w:rPr>
          <w:sz w:val="22"/>
          <w:lang w:val="en-US"/>
        </w:rPr>
        <w:t xml:space="preserve">Proposal </w:t>
      </w:r>
      <w:r w:rsidR="0025030B">
        <w:rPr>
          <w:sz w:val="22"/>
          <w:lang w:val="en-US"/>
        </w:rPr>
        <w:t>2</w:t>
      </w:r>
      <w:r w:rsidRPr="00010D98">
        <w:rPr>
          <w:sz w:val="22"/>
          <w:lang w:val="en-US"/>
        </w:rPr>
        <w:t xml:space="preserve">: </w:t>
      </w:r>
      <w:r w:rsidR="002E3059" w:rsidRPr="00010D98">
        <w:rPr>
          <w:sz w:val="22"/>
          <w:lang w:val="en-US"/>
        </w:rPr>
        <w:t xml:space="preserve">For </w:t>
      </w:r>
      <w:r w:rsidR="002E3059">
        <w:rPr>
          <w:sz w:val="22"/>
          <w:lang w:val="en-US"/>
        </w:rPr>
        <w:t xml:space="preserve">the efficient design on </w:t>
      </w:r>
      <w:r w:rsidR="002E3059" w:rsidRPr="00010D98">
        <w:rPr>
          <w:sz w:val="22"/>
          <w:lang w:val="en-US"/>
        </w:rPr>
        <w:t>higher rank Type II CSI</w:t>
      </w:r>
      <w:r w:rsidR="002E3059">
        <w:rPr>
          <w:sz w:val="22"/>
          <w:lang w:val="en-US"/>
        </w:rPr>
        <w:t xml:space="preserve"> codebook</w:t>
      </w:r>
      <w:r w:rsidR="002E3059" w:rsidRPr="00010D98">
        <w:rPr>
          <w:sz w:val="22"/>
          <w:lang w:val="en-US"/>
        </w:rPr>
        <w:t>,</w:t>
      </w:r>
      <w:r w:rsidR="002E3059">
        <w:rPr>
          <w:sz w:val="22"/>
          <w:lang w:val="en-US"/>
        </w:rPr>
        <w:t xml:space="preserve"> layer orthogonality should be considered</w:t>
      </w:r>
      <w:r w:rsidR="002E3059" w:rsidRPr="00010D98">
        <w:rPr>
          <w:sz w:val="22"/>
          <w:lang w:val="en-US"/>
        </w:rPr>
        <w:t>.</w:t>
      </w:r>
    </w:p>
    <w:p w:rsidR="00C138C8" w:rsidRDefault="00C138C8" w:rsidP="000E39AA">
      <w:pPr>
        <w:pStyle w:val="LGTdoc1"/>
        <w:spacing w:beforeLines="0" w:before="100" w:beforeAutospacing="1" w:line="240" w:lineRule="atLeast"/>
        <w:contextualSpacing/>
        <w:rPr>
          <w:sz w:val="20"/>
          <w:lang w:val="en-US"/>
        </w:rPr>
      </w:pPr>
    </w:p>
    <w:p w:rsidR="00964D07" w:rsidRDefault="00964D07" w:rsidP="000E39AA">
      <w:pPr>
        <w:pStyle w:val="LGTdoc1"/>
        <w:spacing w:beforeLines="0" w:before="100" w:beforeAutospacing="1" w:line="240" w:lineRule="atLeast"/>
        <w:contextualSpacing/>
        <w:rPr>
          <w:sz w:val="20"/>
          <w:lang w:val="en-US"/>
        </w:rPr>
      </w:pPr>
    </w:p>
    <w:p w:rsidR="00A14ABF" w:rsidRDefault="00A14ABF" w:rsidP="000E39AA">
      <w:pPr>
        <w:pStyle w:val="LGTdoc1"/>
        <w:spacing w:beforeLines="0" w:before="100" w:beforeAutospacing="1" w:line="240" w:lineRule="atLeast"/>
        <w:contextualSpacing/>
        <w:rPr>
          <w:sz w:val="20"/>
          <w:lang w:val="en-US"/>
        </w:rPr>
      </w:pPr>
    </w:p>
    <w:p w:rsidR="00A14ABF" w:rsidRDefault="00A14ABF" w:rsidP="000E39AA">
      <w:pPr>
        <w:pStyle w:val="LGTdoc1"/>
        <w:spacing w:beforeLines="0" w:before="100" w:beforeAutospacing="1" w:line="240" w:lineRule="atLeast"/>
        <w:contextualSpacing/>
        <w:rPr>
          <w:sz w:val="20"/>
          <w:lang w:val="en-US"/>
        </w:rPr>
      </w:pPr>
    </w:p>
    <w:p w:rsidR="00A14ABF" w:rsidRPr="00A14ABF" w:rsidRDefault="00A14ABF" w:rsidP="000E39AA">
      <w:pPr>
        <w:pStyle w:val="LGTdoc1"/>
        <w:spacing w:beforeLines="0" w:before="100" w:beforeAutospacing="1" w:line="240" w:lineRule="atLeast"/>
        <w:contextualSpacing/>
        <w:rPr>
          <w:sz w:val="20"/>
          <w:lang w:val="en-US"/>
        </w:rPr>
      </w:pPr>
    </w:p>
    <w:p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>Conclusion</w:t>
      </w:r>
    </w:p>
    <w:p w:rsidR="009843E0" w:rsidRPr="00615D04" w:rsidRDefault="009F3121" w:rsidP="00615D04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33781A">
        <w:rPr>
          <w:rFonts w:hint="eastAsia"/>
          <w:b w:val="0"/>
          <w:sz w:val="22"/>
          <w:lang w:val="en-US"/>
        </w:rPr>
        <w:t xml:space="preserve">In </w:t>
      </w:r>
      <w:r w:rsidRPr="0033781A">
        <w:rPr>
          <w:b w:val="0"/>
          <w:sz w:val="22"/>
          <w:lang w:val="en-US"/>
        </w:rPr>
        <w:t xml:space="preserve">this contribution, we discuss the </w:t>
      </w:r>
      <w:r w:rsidR="0025030B">
        <w:rPr>
          <w:b w:val="0"/>
          <w:sz w:val="22"/>
          <w:lang w:val="en-US"/>
        </w:rPr>
        <w:t>design of the higher rank Type II CSI codebook</w:t>
      </w:r>
      <w:r w:rsidRPr="0033781A">
        <w:rPr>
          <w:b w:val="0"/>
          <w:sz w:val="22"/>
          <w:lang w:val="en-US"/>
        </w:rPr>
        <w:t xml:space="preserve"> in order to efficiently support MU-MIMO. Based on the discussion above, we have following observations and proposals as: </w:t>
      </w:r>
    </w:p>
    <w:p w:rsidR="00A14ABF" w:rsidRPr="00AB7AEA" w:rsidRDefault="00A14ABF" w:rsidP="00A14ABF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1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By increasing maximal supported layer from 2 to 4 per UE, it is </w:t>
      </w:r>
      <w:r w:rsidRPr="005828EA">
        <w:rPr>
          <w:rFonts w:ascii="Times New Roman" w:eastAsia="바탕" w:hAnsi="Times New Roman" w:cs="Times New Roman"/>
          <w:b/>
          <w:sz w:val="22"/>
        </w:rPr>
        <w:t>observe</w:t>
      </w:r>
      <w:r>
        <w:rPr>
          <w:rFonts w:ascii="Times New Roman" w:eastAsia="바탕" w:hAnsi="Times New Roman" w:cs="Times New Roman"/>
          <w:b/>
          <w:sz w:val="22"/>
        </w:rPr>
        <w:t>d that</w:t>
      </w:r>
      <w:r w:rsidRPr="005828EA">
        <w:rPr>
          <w:rFonts w:ascii="Times New Roman" w:eastAsia="바탕" w:hAnsi="Times New Roman" w:cs="Times New Roman"/>
          <w:b/>
          <w:sz w:val="22"/>
        </w:rPr>
        <w:t xml:space="preserve"> the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5828EA">
        <w:rPr>
          <w:rFonts w:ascii="Times New Roman" w:eastAsia="바탕" w:hAnsi="Times New Roman" w:cs="Times New Roman"/>
          <w:b/>
          <w:sz w:val="22"/>
        </w:rPr>
        <w:t>7% and 3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5828EA">
        <w:rPr>
          <w:rFonts w:ascii="Times New Roman" w:eastAsia="바탕" w:hAnsi="Times New Roman" w:cs="Times New Roman"/>
          <w:b/>
          <w:sz w:val="22"/>
        </w:rPr>
        <w:t>% mean UE throughput gain for Dense Urban and Indoor hotspot</w:t>
      </w:r>
      <w:r>
        <w:rPr>
          <w:rFonts w:ascii="Times New Roman" w:eastAsia="바탕" w:hAnsi="Times New Roman" w:cs="Times New Roman"/>
          <w:b/>
          <w:sz w:val="22"/>
        </w:rPr>
        <w:t xml:space="preserve"> (12 Site) can be potentially attained</w:t>
      </w:r>
      <w:r w:rsidRPr="005828EA">
        <w:rPr>
          <w:rFonts w:ascii="Times New Roman" w:eastAsia="바탕" w:hAnsi="Times New Roman" w:cs="Times New Roman"/>
          <w:b/>
          <w:sz w:val="22"/>
        </w:rPr>
        <w:t>, respectively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</w:p>
    <w:p w:rsidR="00A14ABF" w:rsidRDefault="00A14ABF" w:rsidP="00A14ABF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2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By increasing maximal supported layer from 2 to 4 per UE, </w:t>
      </w:r>
      <w:r w:rsidRPr="00F84587">
        <w:rPr>
          <w:rFonts w:ascii="Times New Roman" w:eastAsia="바탕" w:hAnsi="Times New Roman" w:cs="Times New Roman"/>
          <w:b/>
          <w:sz w:val="22"/>
        </w:rPr>
        <w:t xml:space="preserve">it is observed </w:t>
      </w:r>
      <w:r>
        <w:rPr>
          <w:rFonts w:ascii="Times New Roman" w:eastAsia="바탕" w:hAnsi="Times New Roman" w:cs="Times New Roman"/>
          <w:b/>
          <w:sz w:val="22"/>
        </w:rPr>
        <w:t xml:space="preserve">that </w:t>
      </w:r>
      <w:r w:rsidRPr="00F84587">
        <w:rPr>
          <w:rFonts w:ascii="Times New Roman" w:eastAsia="바탕" w:hAnsi="Times New Roman" w:cs="Times New Roman"/>
          <w:b/>
          <w:sz w:val="22"/>
        </w:rPr>
        <w:t xml:space="preserve">significant performance gain for 95% UE </w:t>
      </w:r>
      <w:r>
        <w:rPr>
          <w:rFonts w:ascii="Times New Roman" w:eastAsia="바탕" w:hAnsi="Times New Roman" w:cs="Times New Roman"/>
          <w:b/>
          <w:sz w:val="22"/>
        </w:rPr>
        <w:t xml:space="preserve">and slight performance loss for 5% UE </w:t>
      </w:r>
      <w:r w:rsidRPr="005828EA">
        <w:rPr>
          <w:rFonts w:ascii="Times New Roman" w:eastAsia="바탕" w:hAnsi="Times New Roman" w:cs="Times New Roman"/>
          <w:b/>
          <w:sz w:val="22"/>
        </w:rPr>
        <w:t>for Dense Urban and Indoor hotspot</w:t>
      </w:r>
      <w:r>
        <w:rPr>
          <w:rFonts w:ascii="Times New Roman" w:eastAsia="바탕" w:hAnsi="Times New Roman" w:cs="Times New Roman"/>
          <w:b/>
          <w:sz w:val="22"/>
        </w:rPr>
        <w:t xml:space="preserve"> (12 Site) can be obtained by considering orthogonality between the layers</w:t>
      </w:r>
      <w:r w:rsidRPr="005828EA">
        <w:rPr>
          <w:rFonts w:ascii="Times New Roman" w:eastAsia="바탕" w:hAnsi="Times New Roman" w:cs="Times New Roman"/>
          <w:b/>
          <w:sz w:val="22"/>
        </w:rPr>
        <w:t>, respectively</w:t>
      </w:r>
      <w:r w:rsidRPr="00AB7AEA">
        <w:rPr>
          <w:rFonts w:ascii="Times New Roman" w:eastAsia="바탕" w:hAnsi="Times New Roman" w:cs="Times New Roman"/>
          <w:b/>
          <w:sz w:val="22"/>
        </w:rPr>
        <w:t>.</w:t>
      </w:r>
      <w:r>
        <w:rPr>
          <w:rFonts w:ascii="Times New Roman" w:eastAsia="바탕" w:hAnsi="Times New Roman" w:cs="Times New Roman"/>
          <w:b/>
          <w:sz w:val="22"/>
        </w:rPr>
        <w:t xml:space="preserve"> </w:t>
      </w:r>
    </w:p>
    <w:p w:rsidR="00A14ABF" w:rsidRDefault="00A14ABF" w:rsidP="00A14ABF">
      <w:pPr>
        <w:wordWrap/>
        <w:spacing w:before="120" w:after="0" w:line="360" w:lineRule="auto"/>
        <w:ind w:left="1" w:hanging="1"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3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>By increasing maximal supported layer from 2 to 4 per UE, significant performance gain for both mean UE and 5% UE can be obtained in case of SU-MIMO scenario.</w:t>
      </w:r>
    </w:p>
    <w:p w:rsidR="00A14ABF" w:rsidRDefault="00A14ABF" w:rsidP="00A14ABF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4E4425">
        <w:rPr>
          <w:sz w:val="22"/>
          <w:lang w:val="en-US"/>
        </w:rPr>
        <w:t xml:space="preserve">Proposal </w:t>
      </w:r>
      <w:r>
        <w:rPr>
          <w:sz w:val="22"/>
          <w:lang w:val="en-US"/>
        </w:rPr>
        <w:t>1</w:t>
      </w:r>
      <w:r w:rsidRPr="004E4425">
        <w:rPr>
          <w:sz w:val="22"/>
          <w:lang w:val="en-US"/>
        </w:rPr>
        <w:t xml:space="preserve">: To improve the </w:t>
      </w:r>
      <w:r>
        <w:rPr>
          <w:sz w:val="22"/>
          <w:lang w:val="en-US"/>
        </w:rPr>
        <w:t>MU-MIMO as well as SU-MIMO performance</w:t>
      </w:r>
      <w:r w:rsidRPr="004E4425">
        <w:rPr>
          <w:sz w:val="22"/>
          <w:lang w:val="en-US"/>
        </w:rPr>
        <w:t>, Type II CSI</w:t>
      </w:r>
      <w:r>
        <w:rPr>
          <w:sz w:val="22"/>
          <w:lang w:val="en-US"/>
        </w:rPr>
        <w:t xml:space="preserve"> reporting should be supported up to</w:t>
      </w:r>
      <w:r w:rsidRPr="004E4425">
        <w:rPr>
          <w:sz w:val="22"/>
          <w:lang w:val="en-US"/>
        </w:rPr>
        <w:t xml:space="preserve"> rank 4.</w:t>
      </w:r>
    </w:p>
    <w:p w:rsidR="00A14ABF" w:rsidRDefault="00A14ABF" w:rsidP="00A14AB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:rsidR="00A14ABF" w:rsidRPr="00010D98" w:rsidRDefault="00A14ABF" w:rsidP="00A14ABF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010D98">
        <w:rPr>
          <w:sz w:val="22"/>
          <w:lang w:val="en-US"/>
        </w:rPr>
        <w:t xml:space="preserve">Proposal </w:t>
      </w:r>
      <w:r>
        <w:rPr>
          <w:sz w:val="22"/>
          <w:lang w:val="en-US"/>
        </w:rPr>
        <w:t>2</w:t>
      </w:r>
      <w:r w:rsidRPr="00010D98">
        <w:rPr>
          <w:sz w:val="22"/>
          <w:lang w:val="en-US"/>
        </w:rPr>
        <w:t xml:space="preserve">: For </w:t>
      </w:r>
      <w:r>
        <w:rPr>
          <w:sz w:val="22"/>
          <w:lang w:val="en-US"/>
        </w:rPr>
        <w:t xml:space="preserve">the efficient design on </w:t>
      </w:r>
      <w:r w:rsidRPr="00010D98">
        <w:rPr>
          <w:sz w:val="22"/>
          <w:lang w:val="en-US"/>
        </w:rPr>
        <w:t>higher rank Type II CSI</w:t>
      </w:r>
      <w:r>
        <w:rPr>
          <w:sz w:val="22"/>
          <w:lang w:val="en-US"/>
        </w:rPr>
        <w:t xml:space="preserve"> codebook</w:t>
      </w:r>
      <w:r w:rsidRPr="00010D98">
        <w:rPr>
          <w:sz w:val="22"/>
          <w:lang w:val="en-US"/>
        </w:rPr>
        <w:t>,</w:t>
      </w:r>
      <w:r>
        <w:rPr>
          <w:sz w:val="22"/>
          <w:lang w:val="en-US"/>
        </w:rPr>
        <w:t xml:space="preserve"> layer orthogonality should be considered</w:t>
      </w:r>
      <w:r w:rsidRPr="00010D98">
        <w:rPr>
          <w:sz w:val="22"/>
          <w:lang w:val="en-US"/>
        </w:rPr>
        <w:t>.</w:t>
      </w:r>
    </w:p>
    <w:p w:rsidR="00245AB3" w:rsidRDefault="00245AB3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:rsidR="00A14ABF" w:rsidRDefault="00A14ABF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:rsidR="000B589B" w:rsidRPr="000B589B" w:rsidRDefault="000B589B" w:rsidP="00245AB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:rsidR="000A5252" w:rsidRDefault="00615D04" w:rsidP="000A5252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t>R</w:t>
      </w:r>
      <w:r w:rsidR="000A5252">
        <w:rPr>
          <w:lang w:val="en-US"/>
        </w:rPr>
        <w:t>eference</w:t>
      </w:r>
    </w:p>
    <w:p w:rsidR="002E3059" w:rsidRDefault="008F258C" w:rsidP="00F3121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  <w:r w:rsidRPr="008F258C">
        <w:rPr>
          <w:rFonts w:hint="eastAsia"/>
          <w:b w:val="0"/>
          <w:sz w:val="20"/>
          <w:lang w:val="en-US"/>
        </w:rPr>
        <w:t xml:space="preserve">[1] </w:t>
      </w:r>
      <w:r w:rsidR="002E3059">
        <w:rPr>
          <w:b w:val="0"/>
          <w:sz w:val="20"/>
          <w:lang w:val="en-US"/>
        </w:rPr>
        <w:t>Chairman’s notes RAN1 94b</w:t>
      </w:r>
      <w:r w:rsidR="00615D04">
        <w:rPr>
          <w:b w:val="0"/>
          <w:sz w:val="20"/>
          <w:lang w:val="en-US"/>
        </w:rPr>
        <w:t>is</w:t>
      </w:r>
    </w:p>
    <w:p w:rsidR="00EC5A9D" w:rsidRDefault="002E3059" w:rsidP="002E3059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[2] </w:t>
      </w:r>
      <w:r w:rsidRPr="002E3059">
        <w:rPr>
          <w:b w:val="0"/>
          <w:sz w:val="20"/>
          <w:lang w:val="en-US"/>
        </w:rPr>
        <w:t>R1-1810103 Discussion on CSI enhancement for MU-MIMO</w:t>
      </w:r>
      <w:r>
        <w:rPr>
          <w:b w:val="0"/>
          <w:sz w:val="20"/>
          <w:lang w:val="en-US"/>
        </w:rPr>
        <w:t>, Huawei</w:t>
      </w:r>
    </w:p>
    <w:p w:rsidR="00EC5A9D" w:rsidRDefault="001F5956" w:rsidP="00F3121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 xml:space="preserve">[3] </w:t>
      </w:r>
      <w:r w:rsidR="002E3059" w:rsidRPr="002E3059">
        <w:rPr>
          <w:b w:val="0"/>
          <w:sz w:val="20"/>
          <w:lang w:val="en-US"/>
        </w:rPr>
        <w:t>R1-1810789</w:t>
      </w:r>
      <w:r w:rsidR="002E3059">
        <w:rPr>
          <w:b w:val="0"/>
          <w:sz w:val="20"/>
          <w:lang w:val="en-US"/>
        </w:rPr>
        <w:t xml:space="preserve"> Discussion on CSI enhancement, Intel</w:t>
      </w:r>
    </w:p>
    <w:p w:rsidR="00B06E0F" w:rsidRDefault="00B06E0F" w:rsidP="00EC5A9D">
      <w:pPr>
        <w:pStyle w:val="LGTdoc1"/>
        <w:spacing w:beforeLines="0" w:before="100" w:beforeAutospacing="1"/>
        <w:rPr>
          <w:lang w:val="en-US"/>
        </w:rPr>
      </w:pPr>
    </w:p>
    <w:p w:rsidR="00B06E0F" w:rsidRDefault="00B06E0F" w:rsidP="00EC5A9D">
      <w:pPr>
        <w:pStyle w:val="LGTdoc1"/>
        <w:spacing w:beforeLines="0" w:before="100" w:beforeAutospacing="1"/>
        <w:rPr>
          <w:lang w:val="en-US"/>
        </w:rPr>
      </w:pPr>
    </w:p>
    <w:p w:rsidR="00A14ABF" w:rsidRDefault="00A14ABF" w:rsidP="00EC5A9D">
      <w:pPr>
        <w:pStyle w:val="LGTdoc1"/>
        <w:spacing w:beforeLines="0" w:before="100" w:beforeAutospacing="1"/>
        <w:rPr>
          <w:lang w:val="en-US"/>
        </w:rPr>
      </w:pPr>
    </w:p>
    <w:p w:rsidR="00A14ABF" w:rsidRDefault="00A14ABF" w:rsidP="00EC5A9D">
      <w:pPr>
        <w:pStyle w:val="LGTdoc1"/>
        <w:spacing w:beforeLines="0" w:before="100" w:beforeAutospacing="1"/>
        <w:rPr>
          <w:lang w:val="en-US"/>
        </w:rPr>
      </w:pPr>
    </w:p>
    <w:p w:rsidR="00A14ABF" w:rsidRDefault="00A14ABF" w:rsidP="00EC5A9D">
      <w:pPr>
        <w:pStyle w:val="LGTdoc1"/>
        <w:spacing w:beforeLines="0" w:before="100" w:beforeAutospacing="1"/>
        <w:rPr>
          <w:lang w:val="en-US"/>
        </w:rPr>
      </w:pPr>
    </w:p>
    <w:p w:rsidR="00A14ABF" w:rsidRDefault="00A14ABF" w:rsidP="00EC5A9D">
      <w:pPr>
        <w:pStyle w:val="LGTdoc1"/>
        <w:spacing w:beforeLines="0" w:before="100" w:beforeAutospacing="1"/>
        <w:rPr>
          <w:lang w:val="en-US"/>
        </w:rPr>
      </w:pPr>
    </w:p>
    <w:p w:rsidR="00EC5A9D" w:rsidRDefault="00EC5A9D" w:rsidP="00EC5A9D">
      <w:pPr>
        <w:pStyle w:val="LGTdoc1"/>
        <w:spacing w:beforeLines="0" w:before="100" w:beforeAutospacing="1"/>
        <w:rPr>
          <w:lang w:val="en-US"/>
        </w:rPr>
      </w:pPr>
      <w:r>
        <w:rPr>
          <w:lang w:val="en-US"/>
        </w:rPr>
        <w:lastRenderedPageBreak/>
        <w:t>Annex</w:t>
      </w:r>
    </w:p>
    <w:p w:rsidR="00072EC8" w:rsidRDefault="00072EC8" w:rsidP="00072EC8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33781A" w:rsidRPr="0033781A" w:rsidTr="0033781A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781A" w:rsidRPr="0033781A" w:rsidRDefault="0033781A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781A" w:rsidRPr="0033781A" w:rsidRDefault="0033781A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(4GHz), ISD=200m and 500m</w:t>
            </w:r>
            <w:r w:rsidR="009843E0">
              <w:rPr>
                <w:rFonts w:ascii="Times New Roman"/>
                <w:snapToGrid w:val="0"/>
                <w:kern w:val="0"/>
                <w:szCs w:val="20"/>
              </w:rPr>
              <w:t>, Indoor Hotspot (4GHz, 12 Site)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9843E0" w:rsidRDefault="00072EC8" w:rsidP="00B06E0F">
            <w:pPr>
              <w:adjustRightInd w:val="0"/>
              <w:spacing w:after="0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:rsidR="00072EC8" w:rsidRPr="009843E0" w:rsidRDefault="00072EC8" w:rsidP="00B06E0F">
            <w:pPr>
              <w:adjustRightInd w:val="0"/>
              <w:spacing w:after="0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9843E0" w:rsidRPr="009843E0" w:rsidRDefault="00072EC8" w:rsidP="00B06E0F">
            <w:pPr>
              <w:adjustRightInd w:val="0"/>
              <w:spacing w:after="0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Dense Urban: 32</w:t>
            </w:r>
            <w:r w:rsidR="009843E0" w:rsidRPr="009843E0">
              <w:rPr>
                <w:rFonts w:ascii="Times New Roman"/>
                <w:snapToGrid w:val="0"/>
                <w:kern w:val="0"/>
                <w:szCs w:val="20"/>
              </w:rPr>
              <w:t>ports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=(8,8,2,1,1,2,8),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  <w:p w:rsidR="00D82DD5" w:rsidRPr="00D82DD5" w:rsidRDefault="009843E0" w:rsidP="00B06E0F">
            <w:pPr>
              <w:adjustRightInd w:val="0"/>
              <w:spacing w:after="0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Indoor Hotpost</w:t>
            </w:r>
            <w:r w:rsidR="00D82DD5">
              <w:rPr>
                <w:rFonts w:ascii="Times New Roman"/>
                <w:snapToGrid w:val="0"/>
                <w:kern w:val="0"/>
                <w:szCs w:val="20"/>
              </w:rPr>
              <w:t xml:space="preserve"> (12 Site)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: 32 ports=(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0.5)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 X-pol (0/+90)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RBs) 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>FTP Model 1 with packet size 0.5 Mbytes (low ~20% RU, medium ~50% RU)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06E0F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throughput.</w:t>
            </w:r>
          </w:p>
        </w:tc>
      </w:tr>
      <w:tr w:rsidR="00072EC8" w:rsidRPr="00F833F2" w:rsidTr="0019064F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072EC8" w:rsidRPr="00F833F2" w:rsidRDefault="00072EC8" w:rsidP="00B06E0F">
            <w:pPr>
              <w:adjustRightInd w:val="0"/>
              <w:snapToGrid w:val="0"/>
              <w:spacing w:after="0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</w:t>
            </w:r>
            <w:r w:rsidR="00886C0D">
              <w:rPr>
                <w:rFonts w:ascii="Times New Roman"/>
                <w:snapToGrid w:val="0"/>
                <w:kern w:val="0"/>
                <w:szCs w:val="20"/>
              </w:rPr>
              <w:t>(</w:t>
            </w:r>
            <w:r>
              <w:rPr>
                <w:rFonts w:ascii="Times New Roman"/>
                <w:snapToGrid w:val="0"/>
                <w:kern w:val="0"/>
                <w:szCs w:val="20"/>
              </w:rPr>
              <w:t>2 symbol</w:t>
            </w:r>
            <w:r w:rsidR="00886C0D">
              <w:rPr>
                <w:rFonts w:ascii="Times New Roman"/>
                <w:snapToGrid w:val="0"/>
                <w:kern w:val="0"/>
                <w:szCs w:val="20"/>
              </w:rPr>
              <w:t>s)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:rsidR="00EC5A9D" w:rsidRPr="0033781A" w:rsidRDefault="00EC5A9D" w:rsidP="000F69FA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sectPr w:rsidR="00EC5A9D" w:rsidRPr="0033781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E19" w:rsidRDefault="005C4E19" w:rsidP="00D30654">
      <w:pPr>
        <w:spacing w:after="0" w:line="240" w:lineRule="auto"/>
      </w:pPr>
      <w:r>
        <w:separator/>
      </w:r>
    </w:p>
  </w:endnote>
  <w:endnote w:type="continuationSeparator" w:id="0">
    <w:p w:rsidR="005C4E19" w:rsidRDefault="005C4E19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E19" w:rsidRDefault="005C4E19" w:rsidP="00D30654">
      <w:pPr>
        <w:spacing w:after="0" w:line="240" w:lineRule="auto"/>
      </w:pPr>
      <w:r>
        <w:separator/>
      </w:r>
    </w:p>
  </w:footnote>
  <w:footnote w:type="continuationSeparator" w:id="0">
    <w:p w:rsidR="005C4E19" w:rsidRDefault="005C4E19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8"/>
  </w:num>
  <w:num w:numId="7">
    <w:abstractNumId w:val="10"/>
  </w:num>
  <w:num w:numId="8">
    <w:abstractNumId w:val="5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4A65"/>
    <w:rsid w:val="00010D98"/>
    <w:rsid w:val="0001164A"/>
    <w:rsid w:val="000200C9"/>
    <w:rsid w:val="000261E9"/>
    <w:rsid w:val="00027A43"/>
    <w:rsid w:val="00027DDB"/>
    <w:rsid w:val="0004613A"/>
    <w:rsid w:val="0005259A"/>
    <w:rsid w:val="00056C1A"/>
    <w:rsid w:val="00072EC8"/>
    <w:rsid w:val="00081A6E"/>
    <w:rsid w:val="000932CB"/>
    <w:rsid w:val="000A5252"/>
    <w:rsid w:val="000B589B"/>
    <w:rsid w:val="000C15CE"/>
    <w:rsid w:val="000E2B6F"/>
    <w:rsid w:val="000E39AA"/>
    <w:rsid w:val="000F0981"/>
    <w:rsid w:val="000F69FA"/>
    <w:rsid w:val="001023EF"/>
    <w:rsid w:val="001066A2"/>
    <w:rsid w:val="00111DBB"/>
    <w:rsid w:val="001148C1"/>
    <w:rsid w:val="00121C81"/>
    <w:rsid w:val="0012464F"/>
    <w:rsid w:val="0014336D"/>
    <w:rsid w:val="00145B50"/>
    <w:rsid w:val="001464DE"/>
    <w:rsid w:val="00147C9B"/>
    <w:rsid w:val="00155F5E"/>
    <w:rsid w:val="00157813"/>
    <w:rsid w:val="0016261A"/>
    <w:rsid w:val="00163FF6"/>
    <w:rsid w:val="00170281"/>
    <w:rsid w:val="00183186"/>
    <w:rsid w:val="00186F7D"/>
    <w:rsid w:val="0019064F"/>
    <w:rsid w:val="001B7532"/>
    <w:rsid w:val="001C36B6"/>
    <w:rsid w:val="001C67AC"/>
    <w:rsid w:val="001D0B10"/>
    <w:rsid w:val="001D181C"/>
    <w:rsid w:val="001D39C3"/>
    <w:rsid w:val="001E20EE"/>
    <w:rsid w:val="001E3C2F"/>
    <w:rsid w:val="001F24D1"/>
    <w:rsid w:val="001F5956"/>
    <w:rsid w:val="001F7A97"/>
    <w:rsid w:val="00200567"/>
    <w:rsid w:val="00206EFE"/>
    <w:rsid w:val="0021324E"/>
    <w:rsid w:val="00245AB3"/>
    <w:rsid w:val="00247991"/>
    <w:rsid w:val="0025030B"/>
    <w:rsid w:val="00256B07"/>
    <w:rsid w:val="00262937"/>
    <w:rsid w:val="00267136"/>
    <w:rsid w:val="0027072F"/>
    <w:rsid w:val="00275E86"/>
    <w:rsid w:val="00276309"/>
    <w:rsid w:val="00287916"/>
    <w:rsid w:val="002A7230"/>
    <w:rsid w:val="002B23B9"/>
    <w:rsid w:val="002C47D8"/>
    <w:rsid w:val="002D5482"/>
    <w:rsid w:val="002E3059"/>
    <w:rsid w:val="002E750C"/>
    <w:rsid w:val="00302136"/>
    <w:rsid w:val="00303269"/>
    <w:rsid w:val="00313093"/>
    <w:rsid w:val="003166DD"/>
    <w:rsid w:val="00320F62"/>
    <w:rsid w:val="003313F6"/>
    <w:rsid w:val="0033781A"/>
    <w:rsid w:val="003575AA"/>
    <w:rsid w:val="00362A1C"/>
    <w:rsid w:val="003872EE"/>
    <w:rsid w:val="003970D5"/>
    <w:rsid w:val="003A39D8"/>
    <w:rsid w:val="003B5DDC"/>
    <w:rsid w:val="003C6540"/>
    <w:rsid w:val="003F07CF"/>
    <w:rsid w:val="003F28A8"/>
    <w:rsid w:val="003F3F91"/>
    <w:rsid w:val="00412135"/>
    <w:rsid w:val="00414A94"/>
    <w:rsid w:val="0041560A"/>
    <w:rsid w:val="00416BF5"/>
    <w:rsid w:val="0041723A"/>
    <w:rsid w:val="004205C5"/>
    <w:rsid w:val="00442338"/>
    <w:rsid w:val="004462DB"/>
    <w:rsid w:val="00447827"/>
    <w:rsid w:val="00456E9B"/>
    <w:rsid w:val="00470726"/>
    <w:rsid w:val="00483981"/>
    <w:rsid w:val="00490074"/>
    <w:rsid w:val="004B6E2F"/>
    <w:rsid w:val="004C6EDF"/>
    <w:rsid w:val="004D5417"/>
    <w:rsid w:val="004E1EEA"/>
    <w:rsid w:val="004E379E"/>
    <w:rsid w:val="004E4425"/>
    <w:rsid w:val="004E688F"/>
    <w:rsid w:val="004F3A39"/>
    <w:rsid w:val="00500239"/>
    <w:rsid w:val="00510F47"/>
    <w:rsid w:val="0051172B"/>
    <w:rsid w:val="00522ACA"/>
    <w:rsid w:val="00525249"/>
    <w:rsid w:val="005453C3"/>
    <w:rsid w:val="00576789"/>
    <w:rsid w:val="005828EA"/>
    <w:rsid w:val="005830C8"/>
    <w:rsid w:val="00587572"/>
    <w:rsid w:val="00596B63"/>
    <w:rsid w:val="005A43CC"/>
    <w:rsid w:val="005C4E19"/>
    <w:rsid w:val="005F0D5D"/>
    <w:rsid w:val="00615D04"/>
    <w:rsid w:val="00631D6A"/>
    <w:rsid w:val="00643123"/>
    <w:rsid w:val="006536F3"/>
    <w:rsid w:val="00690C9B"/>
    <w:rsid w:val="00692D00"/>
    <w:rsid w:val="00693D0E"/>
    <w:rsid w:val="0069764D"/>
    <w:rsid w:val="006D185E"/>
    <w:rsid w:val="006E1F24"/>
    <w:rsid w:val="006E26A2"/>
    <w:rsid w:val="006E6D3A"/>
    <w:rsid w:val="006F3B4C"/>
    <w:rsid w:val="006F4D7B"/>
    <w:rsid w:val="00746775"/>
    <w:rsid w:val="00747A4C"/>
    <w:rsid w:val="00757B2E"/>
    <w:rsid w:val="007619E9"/>
    <w:rsid w:val="00777599"/>
    <w:rsid w:val="00777742"/>
    <w:rsid w:val="00781F5B"/>
    <w:rsid w:val="00783E46"/>
    <w:rsid w:val="007973F2"/>
    <w:rsid w:val="007A5CF7"/>
    <w:rsid w:val="007A7098"/>
    <w:rsid w:val="007C7454"/>
    <w:rsid w:val="007D7C6F"/>
    <w:rsid w:val="007F0B9B"/>
    <w:rsid w:val="007F2FAA"/>
    <w:rsid w:val="00827F40"/>
    <w:rsid w:val="00842B13"/>
    <w:rsid w:val="00853C43"/>
    <w:rsid w:val="008615F6"/>
    <w:rsid w:val="008630FD"/>
    <w:rsid w:val="00876593"/>
    <w:rsid w:val="00876BF8"/>
    <w:rsid w:val="0088297A"/>
    <w:rsid w:val="00886C0D"/>
    <w:rsid w:val="008A65A1"/>
    <w:rsid w:val="008B2D4D"/>
    <w:rsid w:val="008B33CD"/>
    <w:rsid w:val="008B4086"/>
    <w:rsid w:val="008E53E7"/>
    <w:rsid w:val="008F258C"/>
    <w:rsid w:val="008F40E0"/>
    <w:rsid w:val="008F6468"/>
    <w:rsid w:val="0092779D"/>
    <w:rsid w:val="00934BB9"/>
    <w:rsid w:val="00963194"/>
    <w:rsid w:val="00964D07"/>
    <w:rsid w:val="00976FDD"/>
    <w:rsid w:val="009843E0"/>
    <w:rsid w:val="00991ADD"/>
    <w:rsid w:val="009C1C57"/>
    <w:rsid w:val="009C54CB"/>
    <w:rsid w:val="009E3B3D"/>
    <w:rsid w:val="009E7716"/>
    <w:rsid w:val="009F0A77"/>
    <w:rsid w:val="009F3121"/>
    <w:rsid w:val="009F35C1"/>
    <w:rsid w:val="009F423F"/>
    <w:rsid w:val="00A01DF1"/>
    <w:rsid w:val="00A02E51"/>
    <w:rsid w:val="00A05543"/>
    <w:rsid w:val="00A14ABF"/>
    <w:rsid w:val="00A31CDA"/>
    <w:rsid w:val="00A4191D"/>
    <w:rsid w:val="00A537A2"/>
    <w:rsid w:val="00A64B44"/>
    <w:rsid w:val="00A65DA3"/>
    <w:rsid w:val="00A67D09"/>
    <w:rsid w:val="00A86C27"/>
    <w:rsid w:val="00AA6542"/>
    <w:rsid w:val="00AA7754"/>
    <w:rsid w:val="00AB7AEA"/>
    <w:rsid w:val="00AB7E08"/>
    <w:rsid w:val="00AD46E8"/>
    <w:rsid w:val="00AE444F"/>
    <w:rsid w:val="00AE49EC"/>
    <w:rsid w:val="00B06485"/>
    <w:rsid w:val="00B06E0F"/>
    <w:rsid w:val="00B17B3D"/>
    <w:rsid w:val="00B24255"/>
    <w:rsid w:val="00B3165C"/>
    <w:rsid w:val="00B32F8A"/>
    <w:rsid w:val="00B609A0"/>
    <w:rsid w:val="00B66FE6"/>
    <w:rsid w:val="00B76B0A"/>
    <w:rsid w:val="00B9162A"/>
    <w:rsid w:val="00BC25DF"/>
    <w:rsid w:val="00BC62B5"/>
    <w:rsid w:val="00BD584B"/>
    <w:rsid w:val="00BE1D44"/>
    <w:rsid w:val="00C11D5C"/>
    <w:rsid w:val="00C131BC"/>
    <w:rsid w:val="00C138C8"/>
    <w:rsid w:val="00C3110A"/>
    <w:rsid w:val="00C31A51"/>
    <w:rsid w:val="00C45DAC"/>
    <w:rsid w:val="00C46768"/>
    <w:rsid w:val="00C51124"/>
    <w:rsid w:val="00C5224A"/>
    <w:rsid w:val="00C80A4B"/>
    <w:rsid w:val="00C91CF1"/>
    <w:rsid w:val="00CB1D5B"/>
    <w:rsid w:val="00CB594A"/>
    <w:rsid w:val="00CB65F6"/>
    <w:rsid w:val="00CC2E76"/>
    <w:rsid w:val="00CC76F9"/>
    <w:rsid w:val="00CE27A9"/>
    <w:rsid w:val="00CE6A09"/>
    <w:rsid w:val="00CE6E67"/>
    <w:rsid w:val="00CF5F2A"/>
    <w:rsid w:val="00D17B24"/>
    <w:rsid w:val="00D22F90"/>
    <w:rsid w:val="00D23259"/>
    <w:rsid w:val="00D30654"/>
    <w:rsid w:val="00D311E2"/>
    <w:rsid w:val="00D333F0"/>
    <w:rsid w:val="00D40848"/>
    <w:rsid w:val="00D60AE4"/>
    <w:rsid w:val="00D71927"/>
    <w:rsid w:val="00D7350C"/>
    <w:rsid w:val="00D74815"/>
    <w:rsid w:val="00D80124"/>
    <w:rsid w:val="00D80320"/>
    <w:rsid w:val="00D82DD5"/>
    <w:rsid w:val="00DA74C5"/>
    <w:rsid w:val="00DC38BA"/>
    <w:rsid w:val="00DD74CD"/>
    <w:rsid w:val="00DE1E85"/>
    <w:rsid w:val="00DE3B85"/>
    <w:rsid w:val="00DE3FDF"/>
    <w:rsid w:val="00DE63A0"/>
    <w:rsid w:val="00E01C3C"/>
    <w:rsid w:val="00E05DD8"/>
    <w:rsid w:val="00E06A24"/>
    <w:rsid w:val="00E22F03"/>
    <w:rsid w:val="00E35B45"/>
    <w:rsid w:val="00E36195"/>
    <w:rsid w:val="00E37291"/>
    <w:rsid w:val="00E471C2"/>
    <w:rsid w:val="00E95682"/>
    <w:rsid w:val="00E97C52"/>
    <w:rsid w:val="00EA1A5F"/>
    <w:rsid w:val="00EA2599"/>
    <w:rsid w:val="00EA7384"/>
    <w:rsid w:val="00EB6351"/>
    <w:rsid w:val="00EC5A9D"/>
    <w:rsid w:val="00EF6C37"/>
    <w:rsid w:val="00EF6C96"/>
    <w:rsid w:val="00F05FBB"/>
    <w:rsid w:val="00F060B4"/>
    <w:rsid w:val="00F31215"/>
    <w:rsid w:val="00F33097"/>
    <w:rsid w:val="00F43A7C"/>
    <w:rsid w:val="00F52A42"/>
    <w:rsid w:val="00F722A6"/>
    <w:rsid w:val="00F74A51"/>
    <w:rsid w:val="00F77BA1"/>
    <w:rsid w:val="00F84587"/>
    <w:rsid w:val="00FB4DDA"/>
    <w:rsid w:val="00FC0591"/>
    <w:rsid w:val="00FD4FBA"/>
    <w:rsid w:val="00FD5FEF"/>
    <w:rsid w:val="00FE0128"/>
    <w:rsid w:val="00FE257E"/>
    <w:rsid w:val="00FE2826"/>
    <w:rsid w:val="00FE510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C745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C7454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8E53E7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8E53E7"/>
    <w:rPr>
      <w:rFonts w:ascii="Times New Roman" w:eastAsia="맑은 고딕" w:hAnsi="Times New Roman" w:cs="바탕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3731D-E763-4012-960E-3FA7721C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정재훈/선임연구원/차세대표준(연)ACS팀(jhoon.chung@lge.com)</cp:lastModifiedBy>
  <cp:revision>3</cp:revision>
  <dcterms:created xsi:type="dcterms:W3CDTF">2018-11-02T06:12:00Z</dcterms:created>
  <dcterms:modified xsi:type="dcterms:W3CDTF">2018-11-02T06:33:00Z</dcterms:modified>
</cp:coreProperties>
</file>